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723F2" w14:textId="164EFE3F" w:rsidR="00D85526" w:rsidRDefault="00865804" w:rsidP="00D85526">
      <w:pPr>
        <w:jc w:val="both"/>
        <w:rPr>
          <w:b/>
          <w:bCs/>
          <w:color w:val="2F5496" w:themeColor="accent5" w:themeShade="BF"/>
          <w:sz w:val="28"/>
          <w:szCs w:val="28"/>
        </w:rPr>
      </w:pPr>
      <w:r>
        <w:rPr>
          <w:b/>
          <w:noProof/>
          <w:color w:val="2F5496" w:themeColor="accent5" w:themeShade="BF"/>
          <w:sz w:val="28"/>
          <w:lang w:eastAsia="en-GB"/>
        </w:rPr>
        <mc:AlternateContent>
          <mc:Choice Requires="wps">
            <w:drawing>
              <wp:anchor distT="0" distB="0" distL="114300" distR="114300" simplePos="0" relativeHeight="251659264" behindDoc="0" locked="0" layoutInCell="1" allowOverlap="1" wp14:anchorId="28DF1381" wp14:editId="57F38F8E">
                <wp:simplePos x="0" y="0"/>
                <wp:positionH relativeFrom="margin">
                  <wp:posOffset>7620</wp:posOffset>
                </wp:positionH>
                <wp:positionV relativeFrom="paragraph">
                  <wp:posOffset>111126</wp:posOffset>
                </wp:positionV>
                <wp:extent cx="5642610" cy="822960"/>
                <wp:effectExtent l="0" t="0" r="15240" b="15240"/>
                <wp:wrapNone/>
                <wp:docPr id="1" name="Rectangle: Rounded Corners 1"/>
                <wp:cNvGraphicFramePr/>
                <a:graphic xmlns:a="http://schemas.openxmlformats.org/drawingml/2006/main">
                  <a:graphicData uri="http://schemas.microsoft.com/office/word/2010/wordprocessingShape">
                    <wps:wsp>
                      <wps:cNvSpPr/>
                      <wps:spPr>
                        <a:xfrm>
                          <a:off x="0" y="0"/>
                          <a:ext cx="5642610" cy="8229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75593C" w14:textId="5412F67D" w:rsidR="007D1D9F" w:rsidRPr="00AF7EC3" w:rsidRDefault="007D1D9F" w:rsidP="007D1D9F">
                            <w:pPr>
                              <w:jc w:val="center"/>
                              <w:rPr>
                                <w:b/>
                                <w:bCs/>
                              </w:rPr>
                            </w:pPr>
                            <w:r w:rsidRPr="00AF7EC3">
                              <w:rPr>
                                <w:b/>
                                <w:bCs/>
                              </w:rPr>
                              <w:t xml:space="preserve">The Freedom of Information Act 2000 (FoI) provides access to information held by public authorities, this includes GP Practices. The FoI Act covers any </w:t>
                            </w:r>
                            <w:r w:rsidR="005074B6">
                              <w:rPr>
                                <w:b/>
                                <w:bCs/>
                              </w:rPr>
                              <w:t>‘</w:t>
                            </w:r>
                            <w:r w:rsidRPr="00AF7EC3">
                              <w:rPr>
                                <w:b/>
                                <w:bCs/>
                              </w:rPr>
                              <w:t>recorded information</w:t>
                            </w:r>
                            <w:r w:rsidR="005074B6">
                              <w:rPr>
                                <w:b/>
                                <w:bCs/>
                              </w:rPr>
                              <w:t>’</w:t>
                            </w:r>
                            <w:r w:rsidRPr="00AF7EC3">
                              <w:rPr>
                                <w:b/>
                                <w:bCs/>
                              </w:rPr>
                              <w:t xml:space="preserve"> that is held by your Practice</w:t>
                            </w:r>
                            <w:r w:rsidR="00AF7EC3" w:rsidRPr="00AF7EC3">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F1381" id="Rectangle: Rounded Corners 1" o:spid="_x0000_s1026" style="position:absolute;left:0;text-align:left;margin-left:.6pt;margin-top:8.75pt;width:444.3pt;height:6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X0VhwIAAFoFAAAOAAAAZHJzL2Uyb0RvYy54bWysVN1P2zAQf5+0/8Hy+0gblQ4iUlQVMU1C&#10;gPgQz65jN5Ecn3d2m3Z//c5OGhCgPUzrg3uX+/75d7643LeG7RT6BmzJpycTzpSVUDV2U/Lnp+tv&#10;Z5z5IGwlDFhV8oPy/HLx9ctF5wqVQw2mUsgoifVF50peh+CKLPOyVq3wJ+CUJaMGbEUgFTdZhaKj&#10;7K3J8slknnWAlUOQynv6etUb+SLl11rJcKe1V4GZklNvIZ2YznU8s8WFKDYoXN3IoQ3xD120orFU&#10;dEx1JYJgW2w+pGobieBBhxMJbQZaN1KlGWia6eTdNI+1cCrNQuB4N8Lk/19aebu7R9ZUdHecWdHS&#10;FT0QaMJujCrYA2xtpSq2ArR0x2wa8eqcLyjs0d3joHkS4/B7jW38p7HYPmF8GDFW+8AkfTydz/L5&#10;lK5Cku0sz8/n6RKy12iHPvxQ0LIolBxjD7GnhK/Y3fhAZcn/6EdKbKlvIknhYFTsw9gHpWk4Kpun&#10;6EQrtTLIdoIIIaRUNkx7Uy0q1X8+ndAvTkpFxoikpYQxs26MGXMPCSJlP+bu0wz+MVQlVo7Bk781&#10;1gePEaky2DAGt40F/CyBoamGyr3/EaQemohS2K/35BLFNVQHYgFCvx7eyeuGsL8RPtwLpH2g66Id&#10;D3d0aANdyWGQOKsBf3/2PfoTTcnKWUf7VXL/aytQcWZ+WiLw+XQ2iwuZlNnp95wUfGtZv7XYbbsC&#10;ujEiKXWXxOgfzFHUCO0LPQXLWJVMwkqqXXIZ8KisQr/39JhItVwmN1pCJ8KNfXQyJo8AR1o97V8E&#10;uoGAgah7C8ddFMU7Cva+MdLCchtAN4mfr7gO0NMCJw4Nj018Id7qyev1SVz8AQAA//8DAFBLAwQU&#10;AAYACAAAACEA80eiYNoAAAAIAQAADwAAAGRycy9kb3ducmV2LnhtbExPPU/DMBDdkfgP1iGxUaeF&#10;0jTEqQpVJyYCS7dLfI0DsR3Fbmv+PccE0+nde3of5SbZQZxpCr13CuazDAS51uvedQo+3vd3OYgQ&#10;0WkcvCMF3xRgU11flVhof3FvdK5jJ9jEhQIVmBjHQsrQGrIYZn4kx9zRTxYjw6mTesILm9tBLrLs&#10;UVrsHScYHOnFUPtVn6wCq+/T7hO3B9rn9fNhmV53k2mUur1J2ycQkVL8E8Nvfa4OFXdq/MnpIAbG&#10;CxbyWS1BMJ3na17S8ONhNQdZlfL/gOoHAAD//wMAUEsBAi0AFAAGAAgAAAAhALaDOJL+AAAA4QEA&#10;ABMAAAAAAAAAAAAAAAAAAAAAAFtDb250ZW50X1R5cGVzXS54bWxQSwECLQAUAAYACAAAACEAOP0h&#10;/9YAAACUAQAACwAAAAAAAAAAAAAAAAAvAQAAX3JlbHMvLnJlbHNQSwECLQAUAAYACAAAACEAzel9&#10;FYcCAABaBQAADgAAAAAAAAAAAAAAAAAuAgAAZHJzL2Uyb0RvYy54bWxQSwECLQAUAAYACAAAACEA&#10;80eiYNoAAAAIAQAADwAAAAAAAAAAAAAAAADhBAAAZHJzL2Rvd25yZXYueG1sUEsFBgAAAAAEAAQA&#10;8wAAAOgFAAAAAA==&#10;" fillcolor="#5b9bd5 [3204]" strokecolor="#1f4d78 [1604]" strokeweight="1pt">
                <v:stroke joinstyle="miter"/>
                <v:textbox>
                  <w:txbxContent>
                    <w:p w14:paraId="0D75593C" w14:textId="5412F67D" w:rsidR="007D1D9F" w:rsidRPr="00AF7EC3" w:rsidRDefault="007D1D9F" w:rsidP="007D1D9F">
                      <w:pPr>
                        <w:jc w:val="center"/>
                        <w:rPr>
                          <w:b/>
                          <w:bCs/>
                        </w:rPr>
                      </w:pPr>
                      <w:r w:rsidRPr="00AF7EC3">
                        <w:rPr>
                          <w:b/>
                          <w:bCs/>
                        </w:rPr>
                        <w:t>The Freedom of Information Act 2000 (</w:t>
                      </w:r>
                      <w:proofErr w:type="spellStart"/>
                      <w:r w:rsidRPr="00AF7EC3">
                        <w:rPr>
                          <w:b/>
                          <w:bCs/>
                        </w:rPr>
                        <w:t>FoI</w:t>
                      </w:r>
                      <w:proofErr w:type="spellEnd"/>
                      <w:r w:rsidRPr="00AF7EC3">
                        <w:rPr>
                          <w:b/>
                          <w:bCs/>
                        </w:rPr>
                        <w:t xml:space="preserve">) provides access to information held by public authorities, this includes GP Practices. The </w:t>
                      </w:r>
                      <w:proofErr w:type="spellStart"/>
                      <w:r w:rsidRPr="00AF7EC3">
                        <w:rPr>
                          <w:b/>
                          <w:bCs/>
                        </w:rPr>
                        <w:t>FoI</w:t>
                      </w:r>
                      <w:proofErr w:type="spellEnd"/>
                      <w:r w:rsidRPr="00AF7EC3">
                        <w:rPr>
                          <w:b/>
                          <w:bCs/>
                        </w:rPr>
                        <w:t xml:space="preserve"> Act covers any </w:t>
                      </w:r>
                      <w:r w:rsidR="005074B6">
                        <w:rPr>
                          <w:b/>
                          <w:bCs/>
                        </w:rPr>
                        <w:t>‘</w:t>
                      </w:r>
                      <w:r w:rsidRPr="00AF7EC3">
                        <w:rPr>
                          <w:b/>
                          <w:bCs/>
                        </w:rPr>
                        <w:t>recorded information</w:t>
                      </w:r>
                      <w:r w:rsidR="005074B6">
                        <w:rPr>
                          <w:b/>
                          <w:bCs/>
                        </w:rPr>
                        <w:t>’</w:t>
                      </w:r>
                      <w:r w:rsidRPr="00AF7EC3">
                        <w:rPr>
                          <w:b/>
                          <w:bCs/>
                        </w:rPr>
                        <w:t xml:space="preserve"> that is held by your Practice</w:t>
                      </w:r>
                      <w:r w:rsidR="00AF7EC3" w:rsidRPr="00AF7EC3">
                        <w:rPr>
                          <w:b/>
                          <w:bCs/>
                        </w:rPr>
                        <w:t>.</w:t>
                      </w:r>
                    </w:p>
                  </w:txbxContent>
                </v:textbox>
                <w10:wrap anchorx="margin"/>
              </v:roundrect>
            </w:pict>
          </mc:Fallback>
        </mc:AlternateContent>
      </w:r>
      <w:r w:rsidR="00CE4F7E" w:rsidRPr="4B205E48">
        <w:rPr>
          <w:b/>
          <w:bCs/>
          <w:color w:val="2F5496" w:themeColor="accent5" w:themeShade="BF"/>
          <w:sz w:val="28"/>
          <w:szCs w:val="28"/>
        </w:rPr>
        <w:t xml:space="preserve"> </w:t>
      </w:r>
    </w:p>
    <w:p w14:paraId="44C09471" w14:textId="75F6C0CA" w:rsidR="00865804" w:rsidRDefault="00865804" w:rsidP="00D85526">
      <w:pPr>
        <w:jc w:val="both"/>
        <w:rPr>
          <w:sz w:val="24"/>
        </w:rPr>
      </w:pPr>
    </w:p>
    <w:p w14:paraId="4038E06F" w14:textId="6106E9A6" w:rsidR="007D1D9F" w:rsidRDefault="007D1D9F" w:rsidP="00D85526">
      <w:pPr>
        <w:jc w:val="both"/>
        <w:rPr>
          <w:sz w:val="24"/>
        </w:rPr>
      </w:pPr>
    </w:p>
    <w:p w14:paraId="2CFC7E08" w14:textId="7B01C674" w:rsidR="00FE5D1E" w:rsidRDefault="00FE5D1E" w:rsidP="007D1D9F">
      <w:pPr>
        <w:jc w:val="both"/>
        <w:rPr>
          <w:sz w:val="24"/>
        </w:rPr>
      </w:pPr>
    </w:p>
    <w:p w14:paraId="3EB8E471" w14:textId="3F4AE294" w:rsidR="00FE5D1E" w:rsidRPr="00AF7EC3" w:rsidRDefault="00FE5D1E" w:rsidP="002C1D86">
      <w:pPr>
        <w:jc w:val="center"/>
        <w:rPr>
          <w:b/>
          <w:bCs/>
          <w:color w:val="1F4E79" w:themeColor="accent1" w:themeShade="80"/>
          <w:sz w:val="24"/>
          <w:u w:val="single"/>
        </w:rPr>
      </w:pPr>
      <w:r w:rsidRPr="00AF7EC3">
        <w:rPr>
          <w:b/>
          <w:bCs/>
          <w:color w:val="1F4E79" w:themeColor="accent1" w:themeShade="80"/>
          <w:sz w:val="24"/>
          <w:u w:val="single"/>
        </w:rPr>
        <w:t>What does ‘Recorded Information’ include?</w:t>
      </w:r>
    </w:p>
    <w:p w14:paraId="36E313AB" w14:textId="77777777" w:rsidR="00FE5D1E" w:rsidRDefault="00FE5D1E" w:rsidP="007D1D9F">
      <w:pPr>
        <w:jc w:val="both"/>
        <w:rPr>
          <w:b/>
          <w:bCs/>
          <w:color w:val="2E74B5" w:themeColor="accent1" w:themeShade="BF"/>
          <w:sz w:val="24"/>
          <w:u w:val="single"/>
        </w:rPr>
      </w:pPr>
    </w:p>
    <w:tbl>
      <w:tblPr>
        <w:tblStyle w:val="GridTable6Colorful-Accent5"/>
        <w:tblW w:w="0" w:type="auto"/>
        <w:tblLook w:val="04A0" w:firstRow="1" w:lastRow="0" w:firstColumn="1" w:lastColumn="0" w:noHBand="0" w:noVBand="1"/>
      </w:tblPr>
      <w:tblGrid>
        <w:gridCol w:w="4508"/>
        <w:gridCol w:w="4508"/>
      </w:tblGrid>
      <w:tr w:rsidR="00FE5D1E" w14:paraId="2CE323E4" w14:textId="77777777" w:rsidTr="00FE5D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75A3F71" w14:textId="7D10858A" w:rsidR="00FE5D1E" w:rsidRPr="00FE5D1E" w:rsidRDefault="00FE5D1E" w:rsidP="00FE5D1E">
            <w:pPr>
              <w:jc w:val="center"/>
              <w:rPr>
                <w:b w:val="0"/>
                <w:bCs w:val="0"/>
                <w:color w:val="1F4E79" w:themeColor="accent1" w:themeShade="80"/>
                <w:sz w:val="24"/>
              </w:rPr>
            </w:pPr>
            <w:r w:rsidRPr="00FE5D1E">
              <w:rPr>
                <w:b w:val="0"/>
                <w:bCs w:val="0"/>
                <w:color w:val="1F4E79" w:themeColor="accent1" w:themeShade="80"/>
                <w:sz w:val="24"/>
              </w:rPr>
              <w:t>Printed Documents</w:t>
            </w:r>
          </w:p>
        </w:tc>
        <w:tc>
          <w:tcPr>
            <w:tcW w:w="4508" w:type="dxa"/>
          </w:tcPr>
          <w:p w14:paraId="0C40CC1D" w14:textId="472313C1" w:rsidR="00FE5D1E" w:rsidRPr="00FE5D1E" w:rsidRDefault="00FE5D1E" w:rsidP="00FE5D1E">
            <w:pPr>
              <w:jc w:val="center"/>
              <w:cnfStyle w:val="100000000000" w:firstRow="1" w:lastRow="0" w:firstColumn="0" w:lastColumn="0" w:oddVBand="0" w:evenVBand="0" w:oddHBand="0" w:evenHBand="0" w:firstRowFirstColumn="0" w:firstRowLastColumn="0" w:lastRowFirstColumn="0" w:lastRowLastColumn="0"/>
              <w:rPr>
                <w:b w:val="0"/>
                <w:bCs w:val="0"/>
                <w:color w:val="1F4E79" w:themeColor="accent1" w:themeShade="80"/>
                <w:sz w:val="24"/>
              </w:rPr>
            </w:pPr>
            <w:r w:rsidRPr="00FE5D1E">
              <w:rPr>
                <w:b w:val="0"/>
                <w:bCs w:val="0"/>
                <w:color w:val="1F4E79" w:themeColor="accent1" w:themeShade="80"/>
                <w:sz w:val="24"/>
              </w:rPr>
              <w:t>Computer Files</w:t>
            </w:r>
          </w:p>
        </w:tc>
      </w:tr>
      <w:tr w:rsidR="00FE5D1E" w14:paraId="16F32082" w14:textId="77777777" w:rsidTr="00FE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0E4B3E0" w14:textId="25808765" w:rsidR="00FE5D1E" w:rsidRPr="00FE5D1E" w:rsidRDefault="00FE5D1E" w:rsidP="00FE5D1E">
            <w:pPr>
              <w:jc w:val="center"/>
              <w:rPr>
                <w:b w:val="0"/>
                <w:bCs w:val="0"/>
                <w:color w:val="1F4E79" w:themeColor="accent1" w:themeShade="80"/>
                <w:sz w:val="24"/>
              </w:rPr>
            </w:pPr>
            <w:r w:rsidRPr="00FE5D1E">
              <w:rPr>
                <w:b w:val="0"/>
                <w:bCs w:val="0"/>
                <w:color w:val="1F4E79" w:themeColor="accent1" w:themeShade="80"/>
                <w:sz w:val="24"/>
              </w:rPr>
              <w:t>Letters</w:t>
            </w:r>
          </w:p>
        </w:tc>
        <w:tc>
          <w:tcPr>
            <w:tcW w:w="4508" w:type="dxa"/>
          </w:tcPr>
          <w:p w14:paraId="00D56E3F" w14:textId="3B00CBDF" w:rsidR="00FE5D1E" w:rsidRPr="00FE5D1E" w:rsidRDefault="00FE5D1E" w:rsidP="00FE5D1E">
            <w:pPr>
              <w:jc w:val="center"/>
              <w:cnfStyle w:val="000000100000" w:firstRow="0" w:lastRow="0" w:firstColumn="0" w:lastColumn="0" w:oddVBand="0" w:evenVBand="0" w:oddHBand="1" w:evenHBand="0" w:firstRowFirstColumn="0" w:firstRowLastColumn="0" w:lastRowFirstColumn="0" w:lastRowLastColumn="0"/>
              <w:rPr>
                <w:color w:val="1F4E79" w:themeColor="accent1" w:themeShade="80"/>
                <w:sz w:val="24"/>
              </w:rPr>
            </w:pPr>
            <w:r w:rsidRPr="00FE5D1E">
              <w:rPr>
                <w:color w:val="1F4E79" w:themeColor="accent1" w:themeShade="80"/>
                <w:sz w:val="24"/>
              </w:rPr>
              <w:t>Emails</w:t>
            </w:r>
          </w:p>
        </w:tc>
      </w:tr>
      <w:tr w:rsidR="00FE5D1E" w14:paraId="5C575431" w14:textId="77777777" w:rsidTr="00FE5D1E">
        <w:tc>
          <w:tcPr>
            <w:cnfStyle w:val="001000000000" w:firstRow="0" w:lastRow="0" w:firstColumn="1" w:lastColumn="0" w:oddVBand="0" w:evenVBand="0" w:oddHBand="0" w:evenHBand="0" w:firstRowFirstColumn="0" w:firstRowLastColumn="0" w:lastRowFirstColumn="0" w:lastRowLastColumn="0"/>
            <w:tcW w:w="4508" w:type="dxa"/>
          </w:tcPr>
          <w:p w14:paraId="0832E8DB" w14:textId="2E970D34" w:rsidR="00FE5D1E" w:rsidRPr="00FE5D1E" w:rsidRDefault="00FE5D1E" w:rsidP="00FE5D1E">
            <w:pPr>
              <w:jc w:val="center"/>
              <w:rPr>
                <w:b w:val="0"/>
                <w:bCs w:val="0"/>
                <w:color w:val="1F4E79" w:themeColor="accent1" w:themeShade="80"/>
                <w:sz w:val="24"/>
              </w:rPr>
            </w:pPr>
            <w:r w:rsidRPr="00FE5D1E">
              <w:rPr>
                <w:b w:val="0"/>
                <w:bCs w:val="0"/>
                <w:color w:val="1F4E79" w:themeColor="accent1" w:themeShade="80"/>
                <w:sz w:val="24"/>
              </w:rPr>
              <w:t>Photographs</w:t>
            </w:r>
          </w:p>
        </w:tc>
        <w:tc>
          <w:tcPr>
            <w:tcW w:w="4508" w:type="dxa"/>
          </w:tcPr>
          <w:p w14:paraId="241BDF6E" w14:textId="161F7ED4" w:rsidR="00FE5D1E" w:rsidRPr="00FE5D1E" w:rsidRDefault="00FE5D1E" w:rsidP="00FE5D1E">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rPr>
            </w:pPr>
            <w:r w:rsidRPr="00FE5D1E">
              <w:rPr>
                <w:color w:val="1F4E79" w:themeColor="accent1" w:themeShade="80"/>
                <w:sz w:val="24"/>
              </w:rPr>
              <w:t>Sound</w:t>
            </w:r>
            <w:r>
              <w:rPr>
                <w:color w:val="1F4E79" w:themeColor="accent1" w:themeShade="80"/>
                <w:sz w:val="24"/>
              </w:rPr>
              <w:t xml:space="preserve"> Recordings</w:t>
            </w:r>
          </w:p>
        </w:tc>
      </w:tr>
      <w:tr w:rsidR="00FE5D1E" w14:paraId="23654B12" w14:textId="77777777" w:rsidTr="00FE5D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D45BA1A" w14:textId="62C6024F" w:rsidR="00FE5D1E" w:rsidRPr="00FE5D1E" w:rsidRDefault="00FE5D1E" w:rsidP="00FE5D1E">
            <w:pPr>
              <w:jc w:val="center"/>
              <w:rPr>
                <w:b w:val="0"/>
                <w:bCs w:val="0"/>
                <w:color w:val="1F4E79" w:themeColor="accent1" w:themeShade="80"/>
                <w:sz w:val="24"/>
              </w:rPr>
            </w:pPr>
            <w:r w:rsidRPr="00FE5D1E">
              <w:rPr>
                <w:b w:val="0"/>
                <w:bCs w:val="0"/>
                <w:color w:val="1F4E79" w:themeColor="accent1" w:themeShade="80"/>
                <w:sz w:val="24"/>
              </w:rPr>
              <w:t>Video Recordings</w:t>
            </w:r>
          </w:p>
        </w:tc>
        <w:tc>
          <w:tcPr>
            <w:tcW w:w="4508" w:type="dxa"/>
          </w:tcPr>
          <w:p w14:paraId="17012E98" w14:textId="77777777" w:rsidR="00FE5D1E" w:rsidRDefault="00FE5D1E" w:rsidP="00FE5D1E">
            <w:pPr>
              <w:jc w:val="center"/>
              <w:cnfStyle w:val="000000100000" w:firstRow="0" w:lastRow="0" w:firstColumn="0" w:lastColumn="0" w:oddVBand="0" w:evenVBand="0" w:oddHBand="1" w:evenHBand="0" w:firstRowFirstColumn="0" w:firstRowLastColumn="0" w:lastRowFirstColumn="0" w:lastRowLastColumn="0"/>
              <w:rPr>
                <w:b/>
                <w:bCs/>
                <w:color w:val="2E74B5" w:themeColor="accent1" w:themeShade="BF"/>
                <w:sz w:val="24"/>
                <w:u w:val="single"/>
              </w:rPr>
            </w:pPr>
          </w:p>
        </w:tc>
      </w:tr>
    </w:tbl>
    <w:p w14:paraId="0D32B505" w14:textId="3DCA66CE" w:rsidR="007D1D9F" w:rsidRDefault="007D1D9F" w:rsidP="00D85526">
      <w:pPr>
        <w:jc w:val="both"/>
        <w:rPr>
          <w:sz w:val="24"/>
        </w:rPr>
      </w:pPr>
    </w:p>
    <w:p w14:paraId="5F85DD46" w14:textId="25054B1D" w:rsidR="00E276AB" w:rsidRDefault="00E276AB" w:rsidP="00D85526">
      <w:pPr>
        <w:jc w:val="both"/>
        <w:rPr>
          <w:sz w:val="24"/>
        </w:rPr>
      </w:pPr>
      <w:r>
        <w:rPr>
          <w:noProof/>
          <w:sz w:val="24"/>
          <w:lang w:eastAsia="en-GB"/>
        </w:rPr>
        <mc:AlternateContent>
          <mc:Choice Requires="wps">
            <w:drawing>
              <wp:anchor distT="0" distB="0" distL="114300" distR="114300" simplePos="0" relativeHeight="251660288" behindDoc="0" locked="0" layoutInCell="1" allowOverlap="1" wp14:anchorId="571F6A2E" wp14:editId="5E8413A1">
                <wp:simplePos x="0" y="0"/>
                <wp:positionH relativeFrom="column">
                  <wp:posOffset>1177347</wp:posOffset>
                </wp:positionH>
                <wp:positionV relativeFrom="paragraph">
                  <wp:posOffset>50743</wp:posOffset>
                </wp:positionV>
                <wp:extent cx="3394363" cy="623455"/>
                <wp:effectExtent l="0" t="0" r="15875" b="24765"/>
                <wp:wrapNone/>
                <wp:docPr id="4" name="Rectangle: Rounded Corners 4"/>
                <wp:cNvGraphicFramePr/>
                <a:graphic xmlns:a="http://schemas.openxmlformats.org/drawingml/2006/main">
                  <a:graphicData uri="http://schemas.microsoft.com/office/word/2010/wordprocessingShape">
                    <wps:wsp>
                      <wps:cNvSpPr/>
                      <wps:spPr>
                        <a:xfrm>
                          <a:off x="0" y="0"/>
                          <a:ext cx="3394363" cy="6234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411909" w14:textId="109F7667" w:rsidR="00E276AB" w:rsidRPr="00E276AB" w:rsidRDefault="00E276AB" w:rsidP="00E276AB">
                            <w:pPr>
                              <w:jc w:val="both"/>
                              <w:rPr>
                                <w:b/>
                                <w:bCs/>
                                <w:sz w:val="24"/>
                              </w:rPr>
                            </w:pPr>
                            <w:r w:rsidRPr="00E276AB">
                              <w:rPr>
                                <w:b/>
                                <w:bCs/>
                                <w:sz w:val="24"/>
                              </w:rPr>
                              <w:t>A person requ</w:t>
                            </w:r>
                            <w:r w:rsidR="000E08EF">
                              <w:rPr>
                                <w:b/>
                                <w:bCs/>
                                <w:sz w:val="24"/>
                              </w:rPr>
                              <w:t>esting information under the Foi</w:t>
                            </w:r>
                            <w:r w:rsidRPr="00E276AB">
                              <w:rPr>
                                <w:b/>
                                <w:bCs/>
                                <w:sz w:val="24"/>
                              </w:rPr>
                              <w:t xml:space="preserve"> Act does not need to give you a reason for doing so.</w:t>
                            </w:r>
                          </w:p>
                          <w:p w14:paraId="53E7BDC0" w14:textId="77777777" w:rsidR="00E276AB" w:rsidRDefault="00E276AB" w:rsidP="00E27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F6A2E" id="Rectangle: Rounded Corners 4" o:spid="_x0000_s1027" style="position:absolute;left:0;text-align:left;margin-left:92.7pt;margin-top:4pt;width:267.25pt;height: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jPiwIAAGEFAAAOAAAAZHJzL2Uyb0RvYy54bWysVN1v2yAQf5+0/wHxvjofTrdadaooVadJ&#10;VRu1nfpMMMSWgGNAYmd//Q7suFVb7WGaHzDH3f3ug99xedVpRQ7C+QZMSadnE0qE4VA1ZlfSn083&#10;X75R4gMzFVNgREmPwtOr5edPl60txAxqUJVwBEGML1pb0joEW2SZ57XQzJ+BFQaVEpxmAUW3yyrH&#10;WkTXKptNJudZC66yDrjwHk+veyVdJnwpBQ/3UnoRiCop5hbS6tK6jWu2vGTFzjFbN3xIg/1DFpo1&#10;BoOOUNcsMLJ3zTso3XAHHmQ446AzkLLhItWA1Uwnb6p5rJkVqRZsjrdjm/z/g+V3h40jTVXSnBLD&#10;NF7RAzaNmZ0SBXmAvalERdbgDN4xyWO/WusLdHu0GzdIHrex+E46Hf9YFulSj49jj0UXCMfD+fwi&#10;n5/PKeGoO5/N88UigmYv3tb58F2AJnFTUhdziDml/rLDrQ+9/ckOnWNKfRJpF45KxDyUeRASi8Ow&#10;s+SdaCXWypEDQ0IwzoUJ015Vs0r0x4sJfkNSo0dKMQFGZNkoNWIPAJGy77H7XAf76CoSK0fnyd8S&#10;651HjxQZTBiddWPAfQSgsKohcm9/alLfmtil0G27dPHJMp5soToiGRz0U+Itv2nwCm6ZDxvmcCxw&#10;gHDUwz0uUkFbUhh2lNTgfn90Hu2RrailpMUxK6n/tWdOUKJ+GOTxxTTP41wmIV98naHgXmu2rzVm&#10;r9eAFzfFR8XytI32QZ220oF+xhdhFaOiihmOsUvKgzsJ69CPP74pXKxWyQxn0bJwax4tj+Cxz5Fd&#10;T90zc3bgYUAG38FpJFnxhom9bfQ0sNoHkE2i6UtfhxvAOU5UGt6c+FC8lpPVy8u4/AMAAP//AwBQ&#10;SwMEFAAGAAgAAAAhAFhKrl/cAAAACQEAAA8AAABkcnMvZG93bnJldi54bWxMj71OwzAUhXck3sG6&#10;SGzUaaElDXGqQtWJicDS7Sa+xIHYjmK3NW/PZaLj0Xd0fspNsoM40RR67xTMZxkIcq3XvesUfLzv&#10;73IQIaLTOHhHCn4owKa6viqx0P7s3uhUx05wiAsFKjAxjoWUoTVkMcz8SI7Zp58sRpZTJ/WEZw63&#10;g1xk2Upa7B03GBzpxVD7XR+tAqvv0+4Ltwfa5/XzYZled5NplLq9SdsnEJFS/DfD33yeDhVvavzR&#10;6SAG1vnyga0Kcr7E/HG+XoNoGGSrBciqlJcPql8AAAD//wMAUEsBAi0AFAAGAAgAAAAhALaDOJL+&#10;AAAA4QEAABMAAAAAAAAAAAAAAAAAAAAAAFtDb250ZW50X1R5cGVzXS54bWxQSwECLQAUAAYACAAA&#10;ACEAOP0h/9YAAACUAQAACwAAAAAAAAAAAAAAAAAvAQAAX3JlbHMvLnJlbHNQSwECLQAUAAYACAAA&#10;ACEAoW8Iz4sCAABhBQAADgAAAAAAAAAAAAAAAAAuAgAAZHJzL2Uyb0RvYy54bWxQSwECLQAUAAYA&#10;CAAAACEAWEquX9wAAAAJAQAADwAAAAAAAAAAAAAAAADlBAAAZHJzL2Rvd25yZXYueG1sUEsFBgAA&#10;AAAEAAQA8wAAAO4FAAAAAA==&#10;" fillcolor="#5b9bd5 [3204]" strokecolor="#1f4d78 [1604]" strokeweight="1pt">
                <v:stroke joinstyle="miter"/>
                <v:textbox>
                  <w:txbxContent>
                    <w:p w14:paraId="24411909" w14:textId="109F7667" w:rsidR="00E276AB" w:rsidRPr="00E276AB" w:rsidRDefault="00E276AB" w:rsidP="00E276AB">
                      <w:pPr>
                        <w:jc w:val="both"/>
                        <w:rPr>
                          <w:b/>
                          <w:bCs/>
                          <w:sz w:val="24"/>
                        </w:rPr>
                      </w:pPr>
                      <w:r w:rsidRPr="00E276AB">
                        <w:rPr>
                          <w:b/>
                          <w:bCs/>
                          <w:sz w:val="24"/>
                        </w:rPr>
                        <w:t>A person requ</w:t>
                      </w:r>
                      <w:r w:rsidR="000E08EF">
                        <w:rPr>
                          <w:b/>
                          <w:bCs/>
                          <w:sz w:val="24"/>
                        </w:rPr>
                        <w:t>esting information under the Foi</w:t>
                      </w:r>
                      <w:r w:rsidRPr="00E276AB">
                        <w:rPr>
                          <w:b/>
                          <w:bCs/>
                          <w:sz w:val="24"/>
                        </w:rPr>
                        <w:t xml:space="preserve"> Act does not need to give you a reason for doing so.</w:t>
                      </w:r>
                    </w:p>
                    <w:p w14:paraId="53E7BDC0" w14:textId="77777777" w:rsidR="00E276AB" w:rsidRDefault="00E276AB" w:rsidP="00E276AB">
                      <w:pPr>
                        <w:jc w:val="center"/>
                      </w:pPr>
                    </w:p>
                  </w:txbxContent>
                </v:textbox>
              </v:roundrect>
            </w:pict>
          </mc:Fallback>
        </mc:AlternateContent>
      </w:r>
    </w:p>
    <w:p w14:paraId="7E0042AF" w14:textId="77777777" w:rsidR="00E276AB" w:rsidRDefault="00E276AB" w:rsidP="00D85526">
      <w:pPr>
        <w:jc w:val="both"/>
        <w:rPr>
          <w:sz w:val="24"/>
        </w:rPr>
      </w:pPr>
    </w:p>
    <w:p w14:paraId="3394A2F0" w14:textId="77777777" w:rsidR="00E276AB" w:rsidRDefault="00E276AB" w:rsidP="00D85526">
      <w:pPr>
        <w:jc w:val="both"/>
        <w:rPr>
          <w:b/>
          <w:bCs/>
          <w:color w:val="2E74B5" w:themeColor="accent1" w:themeShade="BF"/>
          <w:sz w:val="24"/>
          <w:u w:val="single"/>
        </w:rPr>
      </w:pPr>
    </w:p>
    <w:p w14:paraId="52AD0DC5" w14:textId="30919ED9" w:rsidR="00E276AB" w:rsidRDefault="00E276AB" w:rsidP="0088326E">
      <w:pPr>
        <w:jc w:val="center"/>
        <w:rPr>
          <w:color w:val="1F4E79" w:themeColor="accent1" w:themeShade="80"/>
          <w:sz w:val="24"/>
        </w:rPr>
      </w:pPr>
      <w:r w:rsidRPr="00E276AB">
        <w:rPr>
          <w:color w:val="1F4E79" w:themeColor="accent1" w:themeShade="80"/>
          <w:sz w:val="24"/>
        </w:rPr>
        <w:t>All</w:t>
      </w:r>
      <w:r>
        <w:rPr>
          <w:color w:val="1F4E79" w:themeColor="accent1" w:themeShade="80"/>
          <w:sz w:val="24"/>
        </w:rPr>
        <w:t xml:space="preserve"> requests should be treated equally, regardless if they are</w:t>
      </w:r>
      <w:r w:rsidR="003837DA">
        <w:rPr>
          <w:color w:val="1F4E79" w:themeColor="accent1" w:themeShade="80"/>
          <w:sz w:val="24"/>
        </w:rPr>
        <w:t xml:space="preserve"> from</w:t>
      </w:r>
      <w:r>
        <w:rPr>
          <w:color w:val="1F4E79" w:themeColor="accent1" w:themeShade="80"/>
          <w:sz w:val="24"/>
        </w:rPr>
        <w:t xml:space="preserve"> a Journalist, Current or Past Employee, Practice </w:t>
      </w:r>
      <w:r w:rsidR="00DB6C2D">
        <w:rPr>
          <w:color w:val="1F4E79" w:themeColor="accent1" w:themeShade="80"/>
          <w:sz w:val="24"/>
        </w:rPr>
        <w:t>P</w:t>
      </w:r>
      <w:r>
        <w:rPr>
          <w:color w:val="1F4E79" w:themeColor="accent1" w:themeShade="80"/>
          <w:sz w:val="24"/>
        </w:rPr>
        <w:t>atient or from another Public Authority.</w:t>
      </w:r>
    </w:p>
    <w:p w14:paraId="054E3836" w14:textId="5DD0B348" w:rsidR="00F01B37" w:rsidRDefault="00F01B37" w:rsidP="0088326E">
      <w:pPr>
        <w:jc w:val="center"/>
        <w:rPr>
          <w:color w:val="1F4E79" w:themeColor="accent1" w:themeShade="80"/>
          <w:sz w:val="24"/>
        </w:rPr>
      </w:pPr>
      <w:r>
        <w:rPr>
          <w:color w:val="1F4E79" w:themeColor="accent1" w:themeShade="80"/>
          <w:sz w:val="24"/>
        </w:rPr>
        <w:t xml:space="preserve">Your Practice will have </w:t>
      </w:r>
      <w:r w:rsidRPr="00F01B37">
        <w:rPr>
          <w:b/>
          <w:bCs/>
          <w:color w:val="1F4E79" w:themeColor="accent1" w:themeShade="80"/>
          <w:sz w:val="24"/>
          <w:u w:val="single"/>
        </w:rPr>
        <w:t>20 working days</w:t>
      </w:r>
      <w:r>
        <w:rPr>
          <w:color w:val="1F4E79" w:themeColor="accent1" w:themeShade="80"/>
          <w:sz w:val="24"/>
        </w:rPr>
        <w:t xml:space="preserve"> from the initial enquiry to produce the information for the requestor.</w:t>
      </w:r>
    </w:p>
    <w:p w14:paraId="0A1E768D" w14:textId="4DB6B459" w:rsidR="00AF7EC3" w:rsidRDefault="00AF7EC3" w:rsidP="00D85526">
      <w:pPr>
        <w:jc w:val="both"/>
        <w:rPr>
          <w:color w:val="1F4E79" w:themeColor="accent1" w:themeShade="80"/>
          <w:sz w:val="24"/>
        </w:rPr>
      </w:pPr>
    </w:p>
    <w:p w14:paraId="76A09F6D" w14:textId="6ACBCE3D" w:rsidR="00AF7EC3" w:rsidRPr="00AF7EC3" w:rsidRDefault="00AF7EC3" w:rsidP="00D85526">
      <w:pPr>
        <w:jc w:val="both"/>
        <w:rPr>
          <w:b/>
          <w:bCs/>
          <w:color w:val="1F4E79" w:themeColor="accent1" w:themeShade="80"/>
          <w:sz w:val="24"/>
          <w:u w:val="single"/>
        </w:rPr>
      </w:pPr>
      <w:r w:rsidRPr="00AF7EC3">
        <w:rPr>
          <w:b/>
          <w:bCs/>
          <w:color w:val="1F4E79" w:themeColor="accent1" w:themeShade="80"/>
          <w:sz w:val="24"/>
          <w:u w:val="single"/>
        </w:rPr>
        <w:t>Classes of Information that your Practice’s public information can be stored under include:</w:t>
      </w:r>
    </w:p>
    <w:tbl>
      <w:tblPr>
        <w:tblStyle w:val="GridTable6Colorful-Accent5"/>
        <w:tblW w:w="8898" w:type="dxa"/>
        <w:tblLook w:val="04A0" w:firstRow="1" w:lastRow="0" w:firstColumn="1" w:lastColumn="0" w:noHBand="0" w:noVBand="1"/>
      </w:tblPr>
      <w:tblGrid>
        <w:gridCol w:w="4390"/>
        <w:gridCol w:w="4508"/>
      </w:tblGrid>
      <w:tr w:rsidR="00AF7EC3" w14:paraId="66B26DBD" w14:textId="77777777" w:rsidTr="006A6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21C9DD0" w14:textId="3C17D82A" w:rsidR="00AF7EC3" w:rsidRPr="00AF7EC3" w:rsidRDefault="00AF7EC3" w:rsidP="006A61CB">
            <w:pPr>
              <w:jc w:val="center"/>
              <w:rPr>
                <w:b w:val="0"/>
                <w:bCs w:val="0"/>
                <w:color w:val="1F4E79" w:themeColor="accent1" w:themeShade="80"/>
                <w:sz w:val="24"/>
              </w:rPr>
            </w:pPr>
            <w:r w:rsidRPr="00AF7EC3">
              <w:rPr>
                <w:b w:val="0"/>
                <w:bCs w:val="0"/>
                <w:color w:val="1F4E79" w:themeColor="accent1" w:themeShade="80"/>
                <w:sz w:val="24"/>
              </w:rPr>
              <w:t xml:space="preserve">What </w:t>
            </w:r>
            <w:r w:rsidR="00BC0B0F">
              <w:rPr>
                <w:b w:val="0"/>
                <w:bCs w:val="0"/>
                <w:color w:val="1F4E79" w:themeColor="accent1" w:themeShade="80"/>
                <w:sz w:val="24"/>
              </w:rPr>
              <w:t>Your Practice</w:t>
            </w:r>
            <w:r w:rsidRPr="00AF7EC3">
              <w:rPr>
                <w:b w:val="0"/>
                <w:bCs w:val="0"/>
                <w:color w:val="1F4E79" w:themeColor="accent1" w:themeShade="80"/>
                <w:sz w:val="24"/>
              </w:rPr>
              <w:t xml:space="preserve"> spend</w:t>
            </w:r>
            <w:r w:rsidR="00BC0B0F">
              <w:rPr>
                <w:b w:val="0"/>
                <w:bCs w:val="0"/>
                <w:color w:val="1F4E79" w:themeColor="accent1" w:themeShade="80"/>
                <w:sz w:val="24"/>
              </w:rPr>
              <w:t>s</w:t>
            </w:r>
            <w:r w:rsidRPr="00AF7EC3">
              <w:rPr>
                <w:b w:val="0"/>
                <w:bCs w:val="0"/>
                <w:color w:val="1F4E79" w:themeColor="accent1" w:themeShade="80"/>
                <w:sz w:val="24"/>
              </w:rPr>
              <w:t xml:space="preserve"> and how </w:t>
            </w:r>
            <w:r w:rsidR="00BC0B0F">
              <w:rPr>
                <w:b w:val="0"/>
                <w:bCs w:val="0"/>
                <w:color w:val="1F4E79" w:themeColor="accent1" w:themeShade="80"/>
                <w:sz w:val="24"/>
              </w:rPr>
              <w:t>you</w:t>
            </w:r>
            <w:r w:rsidRPr="00AF7EC3">
              <w:rPr>
                <w:b w:val="0"/>
                <w:bCs w:val="0"/>
                <w:color w:val="1F4E79" w:themeColor="accent1" w:themeShade="80"/>
                <w:sz w:val="24"/>
              </w:rPr>
              <w:t xml:space="preserve"> spend it</w:t>
            </w:r>
          </w:p>
        </w:tc>
        <w:tc>
          <w:tcPr>
            <w:tcW w:w="4508" w:type="dxa"/>
          </w:tcPr>
          <w:p w14:paraId="1EDEDC34" w14:textId="7A0B05FD" w:rsidR="00AF7EC3" w:rsidRPr="00AF7EC3" w:rsidRDefault="00AF7EC3" w:rsidP="006A61CB">
            <w:pPr>
              <w:jc w:val="center"/>
              <w:cnfStyle w:val="100000000000" w:firstRow="1" w:lastRow="0" w:firstColumn="0" w:lastColumn="0" w:oddVBand="0" w:evenVBand="0" w:oddHBand="0" w:evenHBand="0" w:firstRowFirstColumn="0" w:firstRowLastColumn="0" w:lastRowFirstColumn="0" w:lastRowLastColumn="0"/>
              <w:rPr>
                <w:b w:val="0"/>
                <w:bCs w:val="0"/>
                <w:color w:val="1F4E79" w:themeColor="accent1" w:themeShade="80"/>
                <w:sz w:val="24"/>
              </w:rPr>
            </w:pPr>
            <w:r w:rsidRPr="00AF7EC3">
              <w:rPr>
                <w:b w:val="0"/>
                <w:bCs w:val="0"/>
                <w:color w:val="1F4E79" w:themeColor="accent1" w:themeShade="80"/>
                <w:sz w:val="24"/>
              </w:rPr>
              <w:t xml:space="preserve">What </w:t>
            </w:r>
            <w:r w:rsidR="00BC0B0F">
              <w:rPr>
                <w:b w:val="0"/>
                <w:bCs w:val="0"/>
                <w:color w:val="1F4E79" w:themeColor="accent1" w:themeShade="80"/>
                <w:sz w:val="24"/>
              </w:rPr>
              <w:t>your Practice’s</w:t>
            </w:r>
            <w:r w:rsidRPr="00AF7EC3">
              <w:rPr>
                <w:b w:val="0"/>
                <w:bCs w:val="0"/>
                <w:color w:val="1F4E79" w:themeColor="accent1" w:themeShade="80"/>
                <w:sz w:val="24"/>
              </w:rPr>
              <w:t xml:space="preserve"> priorities are and how we are doing</w:t>
            </w:r>
          </w:p>
        </w:tc>
      </w:tr>
      <w:tr w:rsidR="00AF7EC3" w14:paraId="2117D4FF" w14:textId="77777777" w:rsidTr="006A61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628DB00" w14:textId="56A272C7" w:rsidR="00AF7EC3" w:rsidRPr="00AF7EC3" w:rsidRDefault="00AF7EC3" w:rsidP="006A61CB">
            <w:pPr>
              <w:jc w:val="center"/>
              <w:rPr>
                <w:b w:val="0"/>
                <w:bCs w:val="0"/>
                <w:color w:val="1F4E79" w:themeColor="accent1" w:themeShade="80"/>
                <w:sz w:val="24"/>
              </w:rPr>
            </w:pPr>
            <w:r w:rsidRPr="00AF7EC3">
              <w:rPr>
                <w:b w:val="0"/>
                <w:bCs w:val="0"/>
                <w:color w:val="1F4E79" w:themeColor="accent1" w:themeShade="80"/>
                <w:sz w:val="24"/>
              </w:rPr>
              <w:t xml:space="preserve">How </w:t>
            </w:r>
            <w:r w:rsidR="00BC0B0F">
              <w:rPr>
                <w:b w:val="0"/>
                <w:bCs w:val="0"/>
                <w:color w:val="1F4E79" w:themeColor="accent1" w:themeShade="80"/>
                <w:sz w:val="24"/>
              </w:rPr>
              <w:t>your Practice</w:t>
            </w:r>
            <w:r w:rsidRPr="00AF7EC3">
              <w:rPr>
                <w:b w:val="0"/>
                <w:bCs w:val="0"/>
                <w:color w:val="1F4E79" w:themeColor="accent1" w:themeShade="80"/>
                <w:sz w:val="24"/>
              </w:rPr>
              <w:t xml:space="preserve"> make decisions</w:t>
            </w:r>
          </w:p>
        </w:tc>
        <w:tc>
          <w:tcPr>
            <w:tcW w:w="4508" w:type="dxa"/>
          </w:tcPr>
          <w:p w14:paraId="48668C0E" w14:textId="068023B0" w:rsidR="00AF7EC3" w:rsidRPr="00AF7EC3" w:rsidRDefault="00BC0B0F" w:rsidP="006A61CB">
            <w:pPr>
              <w:jc w:val="center"/>
              <w:cnfStyle w:val="000000100000" w:firstRow="0" w:lastRow="0" w:firstColumn="0" w:lastColumn="0" w:oddVBand="0" w:evenVBand="0" w:oddHBand="1" w:evenHBand="0" w:firstRowFirstColumn="0" w:firstRowLastColumn="0" w:lastRowFirstColumn="0" w:lastRowLastColumn="0"/>
              <w:rPr>
                <w:color w:val="1F4E79" w:themeColor="accent1" w:themeShade="80"/>
                <w:sz w:val="24"/>
              </w:rPr>
            </w:pPr>
            <w:r>
              <w:rPr>
                <w:color w:val="1F4E79" w:themeColor="accent1" w:themeShade="80"/>
                <w:sz w:val="24"/>
              </w:rPr>
              <w:t>Your Practices</w:t>
            </w:r>
            <w:r w:rsidR="00AF7EC3" w:rsidRPr="00AF7EC3">
              <w:rPr>
                <w:color w:val="1F4E79" w:themeColor="accent1" w:themeShade="80"/>
                <w:sz w:val="24"/>
              </w:rPr>
              <w:t xml:space="preserve"> policies and procedures</w:t>
            </w:r>
          </w:p>
        </w:tc>
      </w:tr>
      <w:tr w:rsidR="00AF7EC3" w14:paraId="49C9CEA7" w14:textId="77777777" w:rsidTr="006A61CB">
        <w:tc>
          <w:tcPr>
            <w:cnfStyle w:val="001000000000" w:firstRow="0" w:lastRow="0" w:firstColumn="1" w:lastColumn="0" w:oddVBand="0" w:evenVBand="0" w:oddHBand="0" w:evenHBand="0" w:firstRowFirstColumn="0" w:firstRowLastColumn="0" w:lastRowFirstColumn="0" w:lastRowLastColumn="0"/>
            <w:tcW w:w="4390" w:type="dxa"/>
          </w:tcPr>
          <w:p w14:paraId="2A53014C" w14:textId="5D63FCA8" w:rsidR="00AF7EC3" w:rsidRPr="00AF7EC3" w:rsidRDefault="00AF7EC3" w:rsidP="006A61CB">
            <w:pPr>
              <w:jc w:val="center"/>
              <w:rPr>
                <w:b w:val="0"/>
                <w:bCs w:val="0"/>
                <w:color w:val="1F4E79" w:themeColor="accent1" w:themeShade="80"/>
                <w:sz w:val="24"/>
              </w:rPr>
            </w:pPr>
            <w:r w:rsidRPr="00AF7EC3">
              <w:rPr>
                <w:b w:val="0"/>
                <w:bCs w:val="0"/>
                <w:color w:val="1F4E79" w:themeColor="accent1" w:themeShade="80"/>
                <w:sz w:val="24"/>
              </w:rPr>
              <w:t>Lists and registers</w:t>
            </w:r>
          </w:p>
        </w:tc>
        <w:tc>
          <w:tcPr>
            <w:tcW w:w="4508" w:type="dxa"/>
          </w:tcPr>
          <w:p w14:paraId="4D657F19" w14:textId="58B8EF74" w:rsidR="00AF7EC3" w:rsidRPr="00AF7EC3" w:rsidRDefault="00AF7EC3" w:rsidP="006A61CB">
            <w:pPr>
              <w:jc w:val="center"/>
              <w:cnfStyle w:val="000000000000" w:firstRow="0" w:lastRow="0" w:firstColumn="0" w:lastColumn="0" w:oddVBand="0" w:evenVBand="0" w:oddHBand="0" w:evenHBand="0" w:firstRowFirstColumn="0" w:firstRowLastColumn="0" w:lastRowFirstColumn="0" w:lastRowLastColumn="0"/>
              <w:rPr>
                <w:color w:val="1F4E79" w:themeColor="accent1" w:themeShade="80"/>
                <w:sz w:val="24"/>
              </w:rPr>
            </w:pPr>
            <w:r w:rsidRPr="00AF7EC3">
              <w:rPr>
                <w:color w:val="1F4E79" w:themeColor="accent1" w:themeShade="80"/>
                <w:sz w:val="24"/>
              </w:rPr>
              <w:t xml:space="preserve">The services </w:t>
            </w:r>
            <w:r w:rsidR="00BC0B0F">
              <w:rPr>
                <w:color w:val="1F4E79" w:themeColor="accent1" w:themeShade="80"/>
                <w:sz w:val="24"/>
              </w:rPr>
              <w:t>your Practice</w:t>
            </w:r>
            <w:r w:rsidRPr="00AF7EC3">
              <w:rPr>
                <w:color w:val="1F4E79" w:themeColor="accent1" w:themeShade="80"/>
                <w:sz w:val="24"/>
              </w:rPr>
              <w:t xml:space="preserve"> offer</w:t>
            </w:r>
            <w:r w:rsidR="00BC0B0F">
              <w:rPr>
                <w:color w:val="1F4E79" w:themeColor="accent1" w:themeShade="80"/>
                <w:sz w:val="24"/>
              </w:rPr>
              <w:t>s</w:t>
            </w:r>
          </w:p>
        </w:tc>
      </w:tr>
    </w:tbl>
    <w:p w14:paraId="1B4082BE" w14:textId="77777777" w:rsidR="00F01B37" w:rsidRDefault="00F01B37" w:rsidP="00D85526">
      <w:pPr>
        <w:jc w:val="both"/>
        <w:rPr>
          <w:b/>
          <w:bCs/>
          <w:color w:val="2E74B5" w:themeColor="accent1" w:themeShade="BF"/>
          <w:sz w:val="24"/>
          <w:u w:val="single"/>
        </w:rPr>
      </w:pPr>
    </w:p>
    <w:p w14:paraId="48E5A19C" w14:textId="2B181F3E" w:rsidR="008A7D00" w:rsidRPr="008A7D00" w:rsidRDefault="008A7D00" w:rsidP="00D85526">
      <w:pPr>
        <w:jc w:val="both"/>
        <w:rPr>
          <w:color w:val="1F4E79" w:themeColor="accent1" w:themeShade="80"/>
          <w:sz w:val="24"/>
        </w:rPr>
      </w:pPr>
      <w:r w:rsidRPr="008A7D00">
        <w:rPr>
          <w:color w:val="1F4E79" w:themeColor="accent1" w:themeShade="80"/>
          <w:sz w:val="24"/>
        </w:rPr>
        <w:t>If it is practical</w:t>
      </w:r>
      <w:r>
        <w:rPr>
          <w:color w:val="1F4E79" w:themeColor="accent1" w:themeShade="80"/>
          <w:sz w:val="24"/>
        </w:rPr>
        <w:t xml:space="preserve"> and within the capability of the Practice</w:t>
      </w:r>
      <w:r w:rsidRPr="008A7D00">
        <w:rPr>
          <w:color w:val="1F4E79" w:themeColor="accent1" w:themeShade="80"/>
          <w:sz w:val="24"/>
        </w:rPr>
        <w:t xml:space="preserve"> to publish information onto your website,</w:t>
      </w:r>
      <w:r>
        <w:rPr>
          <w:color w:val="1F4E79" w:themeColor="accent1" w:themeShade="80"/>
          <w:sz w:val="24"/>
        </w:rPr>
        <w:t xml:space="preserve"> you should do so; for </w:t>
      </w:r>
      <w:r w:rsidR="00F01B37">
        <w:rPr>
          <w:color w:val="1F4E79" w:themeColor="accent1" w:themeShade="80"/>
          <w:sz w:val="24"/>
        </w:rPr>
        <w:t>example,</w:t>
      </w:r>
      <w:r>
        <w:rPr>
          <w:color w:val="1F4E79" w:themeColor="accent1" w:themeShade="80"/>
          <w:sz w:val="24"/>
        </w:rPr>
        <w:t xml:space="preserve"> the Policies and Procedures of your practice should be easily available for Staff members and members of the public</w:t>
      </w:r>
      <w:r w:rsidR="00F01B37">
        <w:rPr>
          <w:color w:val="1F4E79" w:themeColor="accent1" w:themeShade="80"/>
          <w:sz w:val="24"/>
        </w:rPr>
        <w:t xml:space="preserve"> to access</w:t>
      </w:r>
      <w:r>
        <w:rPr>
          <w:color w:val="1F4E79" w:themeColor="accent1" w:themeShade="80"/>
          <w:sz w:val="24"/>
        </w:rPr>
        <w:t xml:space="preserve">. If you do not wish to publish your Practices spending budget then you do not have to, but you need to have it </w:t>
      </w:r>
      <w:r w:rsidR="00F01B37">
        <w:rPr>
          <w:color w:val="1F4E79" w:themeColor="accent1" w:themeShade="80"/>
          <w:sz w:val="24"/>
        </w:rPr>
        <w:t>readily available if someone requests information regarding it.</w:t>
      </w:r>
    </w:p>
    <w:p w14:paraId="4875F173" w14:textId="77777777" w:rsidR="00865804" w:rsidRDefault="00865804" w:rsidP="00D85526">
      <w:pPr>
        <w:jc w:val="both"/>
        <w:rPr>
          <w:b/>
          <w:bCs/>
          <w:color w:val="1F4E79" w:themeColor="accent1" w:themeShade="80"/>
          <w:sz w:val="24"/>
          <w:u w:val="single"/>
        </w:rPr>
      </w:pPr>
    </w:p>
    <w:p w14:paraId="68BD8209" w14:textId="77777777" w:rsidR="00865804" w:rsidRDefault="00865804" w:rsidP="00D85526">
      <w:pPr>
        <w:jc w:val="both"/>
        <w:rPr>
          <w:b/>
          <w:bCs/>
          <w:color w:val="1F4E79" w:themeColor="accent1" w:themeShade="80"/>
          <w:sz w:val="24"/>
          <w:u w:val="single"/>
        </w:rPr>
      </w:pPr>
    </w:p>
    <w:p w14:paraId="177C91CC" w14:textId="4F9A2D02" w:rsidR="00F735F4" w:rsidRDefault="00F735F4" w:rsidP="00D85526">
      <w:pPr>
        <w:jc w:val="both"/>
        <w:rPr>
          <w:b/>
          <w:bCs/>
          <w:color w:val="1F4E79" w:themeColor="accent1" w:themeShade="80"/>
          <w:sz w:val="24"/>
          <w:u w:val="single"/>
        </w:rPr>
      </w:pPr>
      <w:r>
        <w:rPr>
          <w:b/>
          <w:bCs/>
          <w:color w:val="1F4E79" w:themeColor="accent1" w:themeShade="80"/>
          <w:sz w:val="24"/>
          <w:u w:val="single"/>
        </w:rPr>
        <w:t>Can my Practice refuse an FoI Request?</w:t>
      </w:r>
    </w:p>
    <w:p w14:paraId="00A2C6C4" w14:textId="692FEDE5" w:rsidR="00F735F4" w:rsidRDefault="00F735F4" w:rsidP="4B205E48">
      <w:pPr>
        <w:jc w:val="both"/>
        <w:rPr>
          <w:color w:val="1F4E79" w:themeColor="accent1" w:themeShade="80"/>
          <w:sz w:val="24"/>
          <w:szCs w:val="24"/>
        </w:rPr>
      </w:pPr>
      <w:r w:rsidRPr="4B205E48">
        <w:rPr>
          <w:color w:val="1F4E79" w:themeColor="accent1" w:themeShade="80"/>
          <w:sz w:val="24"/>
          <w:szCs w:val="24"/>
        </w:rPr>
        <w:t xml:space="preserve">Yes. Your practice can, </w:t>
      </w:r>
      <w:r w:rsidRPr="4B205E48">
        <w:rPr>
          <w:b/>
          <w:bCs/>
          <w:color w:val="1F4E79" w:themeColor="accent1" w:themeShade="80"/>
          <w:sz w:val="24"/>
          <w:szCs w:val="24"/>
          <w:u w:val="single"/>
        </w:rPr>
        <w:t xml:space="preserve">however </w:t>
      </w:r>
      <w:r w:rsidRPr="4B205E48">
        <w:rPr>
          <w:color w:val="1F4E79" w:themeColor="accent1" w:themeShade="80"/>
          <w:sz w:val="24"/>
          <w:szCs w:val="24"/>
        </w:rPr>
        <w:t>if you do decide to refuse the request you must send the requestor a written</w:t>
      </w:r>
      <w:r w:rsidR="00825263" w:rsidRPr="4B205E48">
        <w:rPr>
          <w:color w:val="1F4E79" w:themeColor="accent1" w:themeShade="80"/>
          <w:sz w:val="24"/>
          <w:szCs w:val="24"/>
        </w:rPr>
        <w:t xml:space="preserve"> refusal notice</w:t>
      </w:r>
      <w:r w:rsidR="00E3144F">
        <w:rPr>
          <w:color w:val="1F4E79" w:themeColor="accent1" w:themeShade="80"/>
          <w:sz w:val="24"/>
          <w:szCs w:val="24"/>
        </w:rPr>
        <w:t xml:space="preserve">. The DPO Support Service have developed a template for you. </w:t>
      </w:r>
      <w:r w:rsidR="00825263" w:rsidRPr="4B205E48">
        <w:rPr>
          <w:color w:val="1F4E79" w:themeColor="accent1" w:themeShade="80"/>
          <w:sz w:val="24"/>
          <w:szCs w:val="24"/>
        </w:rPr>
        <w:t xml:space="preserve"> This should state whether you do hold the information but are refusing to release it or that you do not hold the information the requestor is after</w:t>
      </w:r>
      <w:r w:rsidR="00E3144F">
        <w:rPr>
          <w:color w:val="1F4E79" w:themeColor="accent1" w:themeShade="80"/>
          <w:sz w:val="24"/>
          <w:szCs w:val="24"/>
        </w:rPr>
        <w:t>, but you are unable to release</w:t>
      </w:r>
      <w:r w:rsidR="00825263" w:rsidRPr="4B205E48">
        <w:rPr>
          <w:color w:val="1F4E79" w:themeColor="accent1" w:themeShade="80"/>
          <w:sz w:val="24"/>
          <w:szCs w:val="24"/>
        </w:rPr>
        <w:t>.</w:t>
      </w:r>
    </w:p>
    <w:p w14:paraId="0D2CAFB6" w14:textId="065D9F07" w:rsidR="00023956" w:rsidRDefault="00023956" w:rsidP="00D85526">
      <w:pPr>
        <w:jc w:val="both"/>
        <w:rPr>
          <w:color w:val="1F4E79" w:themeColor="accent1" w:themeShade="80"/>
          <w:sz w:val="24"/>
        </w:rPr>
      </w:pPr>
    </w:p>
    <w:p w14:paraId="50AA9513" w14:textId="05C936A8" w:rsidR="00023956" w:rsidRDefault="00023956" w:rsidP="009E22AE">
      <w:pPr>
        <w:rPr>
          <w:b/>
          <w:bCs/>
          <w:color w:val="1F4E79" w:themeColor="accent1" w:themeShade="80"/>
          <w:sz w:val="24"/>
          <w:u w:val="single"/>
        </w:rPr>
      </w:pPr>
      <w:r w:rsidRPr="00023956">
        <w:rPr>
          <w:b/>
          <w:bCs/>
          <w:color w:val="1F4E79" w:themeColor="accent1" w:themeShade="80"/>
          <w:sz w:val="24"/>
          <w:u w:val="single"/>
        </w:rPr>
        <w:t>Most likely reasons for refusing a FoI Request</w:t>
      </w:r>
      <w:r w:rsidR="00205A84">
        <w:rPr>
          <w:b/>
          <w:bCs/>
          <w:color w:val="1F4E79" w:themeColor="accent1" w:themeShade="80"/>
          <w:sz w:val="24"/>
          <w:u w:val="single"/>
        </w:rPr>
        <w:t xml:space="preserve"> in a Practice setting</w:t>
      </w:r>
      <w:r w:rsidR="009E22AE">
        <w:rPr>
          <w:b/>
          <w:bCs/>
          <w:color w:val="1F4E79" w:themeColor="accent1" w:themeShade="80"/>
          <w:sz w:val="24"/>
          <w:u w:val="single"/>
        </w:rPr>
        <w:br/>
      </w:r>
    </w:p>
    <w:p w14:paraId="134272F9" w14:textId="234ABE92" w:rsidR="00797407" w:rsidRPr="00797407" w:rsidRDefault="00797407" w:rsidP="00797407">
      <w:pPr>
        <w:pStyle w:val="ListParagraph"/>
        <w:numPr>
          <w:ilvl w:val="0"/>
          <w:numId w:val="6"/>
        </w:numPr>
        <w:rPr>
          <w:color w:val="1F4E79" w:themeColor="accent1" w:themeShade="80"/>
          <w:sz w:val="24"/>
        </w:rPr>
      </w:pPr>
      <w:r w:rsidRPr="00797407">
        <w:rPr>
          <w:color w:val="1F4E79" w:themeColor="accent1" w:themeShade="80"/>
          <w:sz w:val="24"/>
        </w:rPr>
        <w:t>The information requested is personal data and needs to be requested via the 2018 Data Protection Act</w:t>
      </w:r>
    </w:p>
    <w:p w14:paraId="057DB2F2" w14:textId="77777777" w:rsidR="00797407" w:rsidRPr="00797407" w:rsidRDefault="00797407" w:rsidP="00797407">
      <w:pPr>
        <w:pStyle w:val="ListParagraph"/>
        <w:rPr>
          <w:b/>
          <w:bCs/>
          <w:color w:val="1F4E79" w:themeColor="accent1" w:themeShade="80"/>
          <w:sz w:val="24"/>
          <w:u w:val="single"/>
        </w:rPr>
      </w:pPr>
    </w:p>
    <w:p w14:paraId="12A140DE" w14:textId="78F036F7" w:rsidR="00023956" w:rsidRPr="009E22AE" w:rsidRDefault="009E22AE" w:rsidP="009E22AE">
      <w:pPr>
        <w:pStyle w:val="ListParagraph"/>
        <w:numPr>
          <w:ilvl w:val="0"/>
          <w:numId w:val="6"/>
        </w:numPr>
        <w:rPr>
          <w:color w:val="1F4E79" w:themeColor="accent1" w:themeShade="80"/>
          <w:sz w:val="24"/>
        </w:rPr>
      </w:pPr>
      <w:r w:rsidRPr="009E22AE">
        <w:rPr>
          <w:color w:val="1F4E79" w:themeColor="accent1" w:themeShade="80"/>
          <w:sz w:val="24"/>
        </w:rPr>
        <w:t>The cost would be too hig</w:t>
      </w:r>
      <w:r>
        <w:rPr>
          <w:color w:val="1F4E79" w:themeColor="accent1" w:themeShade="80"/>
          <w:sz w:val="24"/>
        </w:rPr>
        <w:t>h</w:t>
      </w:r>
      <w:r>
        <w:rPr>
          <w:color w:val="1F4E79" w:themeColor="accent1" w:themeShade="80"/>
          <w:sz w:val="24"/>
        </w:rPr>
        <w:br/>
      </w:r>
    </w:p>
    <w:p w14:paraId="4E577052" w14:textId="26A583B1" w:rsidR="009E22AE" w:rsidRPr="009E22AE" w:rsidRDefault="009E22AE" w:rsidP="009E22AE">
      <w:pPr>
        <w:pStyle w:val="ListParagraph"/>
        <w:numPr>
          <w:ilvl w:val="0"/>
          <w:numId w:val="6"/>
        </w:numPr>
        <w:rPr>
          <w:color w:val="1F4E79" w:themeColor="accent1" w:themeShade="80"/>
          <w:sz w:val="24"/>
        </w:rPr>
      </w:pPr>
      <w:r w:rsidRPr="009E22AE">
        <w:rPr>
          <w:color w:val="1F4E79" w:themeColor="accent1" w:themeShade="80"/>
          <w:sz w:val="24"/>
        </w:rPr>
        <w:t>It would take too much staff time to complete the request</w:t>
      </w:r>
      <w:r>
        <w:rPr>
          <w:color w:val="1F4E79" w:themeColor="accent1" w:themeShade="80"/>
          <w:sz w:val="24"/>
        </w:rPr>
        <w:br/>
      </w:r>
    </w:p>
    <w:p w14:paraId="3A98CD77" w14:textId="36B9DE90" w:rsidR="009E22AE" w:rsidRPr="009E22AE" w:rsidRDefault="009E22AE" w:rsidP="009E22AE">
      <w:pPr>
        <w:pStyle w:val="ListParagraph"/>
        <w:numPr>
          <w:ilvl w:val="0"/>
          <w:numId w:val="6"/>
        </w:numPr>
        <w:rPr>
          <w:color w:val="1F4E79" w:themeColor="accent1" w:themeShade="80"/>
          <w:sz w:val="24"/>
        </w:rPr>
      </w:pPr>
      <w:r w:rsidRPr="009E22AE">
        <w:rPr>
          <w:color w:val="1F4E79" w:themeColor="accent1" w:themeShade="80"/>
          <w:sz w:val="24"/>
        </w:rPr>
        <w:t>The request is vexatious</w:t>
      </w:r>
      <w:r>
        <w:rPr>
          <w:color w:val="1F4E79" w:themeColor="accent1" w:themeShade="80"/>
          <w:sz w:val="24"/>
        </w:rPr>
        <w:br/>
      </w:r>
    </w:p>
    <w:p w14:paraId="4418453E" w14:textId="30D0907D" w:rsidR="009E22AE" w:rsidRPr="009E22AE" w:rsidRDefault="009E22AE" w:rsidP="009E22AE">
      <w:pPr>
        <w:pStyle w:val="ListParagraph"/>
        <w:numPr>
          <w:ilvl w:val="0"/>
          <w:numId w:val="6"/>
        </w:numPr>
        <w:rPr>
          <w:color w:val="1F4E79" w:themeColor="accent1" w:themeShade="80"/>
          <w:sz w:val="24"/>
        </w:rPr>
      </w:pPr>
      <w:r w:rsidRPr="009E22AE">
        <w:rPr>
          <w:color w:val="1F4E79" w:themeColor="accent1" w:themeShade="80"/>
          <w:sz w:val="24"/>
        </w:rPr>
        <w:t>The request is repeating a previous request from the same person that was either fulfilled or rejected.</w:t>
      </w:r>
    </w:p>
    <w:p w14:paraId="70D7AB0B" w14:textId="4B1FE371" w:rsidR="007D1D9F" w:rsidRPr="00AF7EC3" w:rsidRDefault="007D1D9F" w:rsidP="00D85526">
      <w:pPr>
        <w:jc w:val="both"/>
        <w:rPr>
          <w:b/>
          <w:bCs/>
          <w:color w:val="1F4E79" w:themeColor="accent1" w:themeShade="80"/>
          <w:sz w:val="24"/>
          <w:u w:val="single"/>
        </w:rPr>
      </w:pPr>
      <w:r w:rsidRPr="00AF7EC3">
        <w:rPr>
          <w:b/>
          <w:bCs/>
          <w:color w:val="1F4E79" w:themeColor="accent1" w:themeShade="80"/>
          <w:sz w:val="24"/>
          <w:u w:val="single"/>
        </w:rPr>
        <w:t>The GP</w:t>
      </w:r>
      <w:r w:rsidR="007E6F24">
        <w:rPr>
          <w:b/>
          <w:bCs/>
          <w:color w:val="1F4E79" w:themeColor="accent1" w:themeShade="80"/>
          <w:sz w:val="24"/>
          <w:u w:val="single"/>
        </w:rPr>
        <w:t xml:space="preserve"> Information Governance</w:t>
      </w:r>
      <w:r w:rsidRPr="00AF7EC3">
        <w:rPr>
          <w:b/>
          <w:bCs/>
          <w:color w:val="1F4E79" w:themeColor="accent1" w:themeShade="80"/>
          <w:sz w:val="24"/>
          <w:u w:val="single"/>
        </w:rPr>
        <w:t xml:space="preserve"> Toolkit</w:t>
      </w:r>
    </w:p>
    <w:p w14:paraId="3A21088B" w14:textId="4BB60454" w:rsidR="00BB6C0C" w:rsidRDefault="00BB6C0C" w:rsidP="4B205E48">
      <w:pPr>
        <w:jc w:val="both"/>
        <w:rPr>
          <w:color w:val="1F4E79" w:themeColor="accent1" w:themeShade="80"/>
          <w:sz w:val="24"/>
          <w:szCs w:val="24"/>
        </w:rPr>
      </w:pPr>
      <w:r w:rsidRPr="4B205E48">
        <w:rPr>
          <w:color w:val="1F4E79" w:themeColor="accent1" w:themeShade="80"/>
          <w:sz w:val="24"/>
          <w:szCs w:val="24"/>
        </w:rPr>
        <w:t>The DPO Service understands that as a GP Practice it is not likely that you have many FoI requests sent to you. However, in order t</w:t>
      </w:r>
      <w:r w:rsidR="004D2303" w:rsidRPr="4B205E48">
        <w:rPr>
          <w:color w:val="1F4E79" w:themeColor="accent1" w:themeShade="80"/>
          <w:sz w:val="24"/>
          <w:szCs w:val="24"/>
        </w:rPr>
        <w:t>o attain level one of the IG GP</w:t>
      </w:r>
      <w:r w:rsidR="007D1D9F" w:rsidRPr="4B205E48">
        <w:rPr>
          <w:color w:val="1F4E79" w:themeColor="accent1" w:themeShade="80"/>
          <w:sz w:val="24"/>
          <w:szCs w:val="24"/>
        </w:rPr>
        <w:t xml:space="preserve"> Toolkit</w:t>
      </w:r>
      <w:r w:rsidR="00E3144F">
        <w:rPr>
          <w:color w:val="1F4E79" w:themeColor="accent1" w:themeShade="80"/>
          <w:sz w:val="24"/>
          <w:szCs w:val="24"/>
        </w:rPr>
        <w:t xml:space="preserve"> </w:t>
      </w:r>
      <w:r w:rsidR="004D2303" w:rsidRPr="4B205E48">
        <w:rPr>
          <w:color w:val="1F4E79" w:themeColor="accent1" w:themeShade="80"/>
          <w:sz w:val="24"/>
          <w:szCs w:val="24"/>
        </w:rPr>
        <w:t>it</w:t>
      </w:r>
      <w:r w:rsidR="007D1D9F" w:rsidRPr="4B205E48">
        <w:rPr>
          <w:color w:val="1F4E79" w:themeColor="accent1" w:themeShade="80"/>
          <w:sz w:val="24"/>
          <w:szCs w:val="24"/>
        </w:rPr>
        <w:t xml:space="preserve"> requires your Practice to have a process in place for receiving and responding to FoI requests.</w:t>
      </w:r>
    </w:p>
    <w:p w14:paraId="08E44CC8" w14:textId="6AFF98B7" w:rsidR="007D1D9F" w:rsidRDefault="00865804" w:rsidP="00D85526">
      <w:pPr>
        <w:jc w:val="both"/>
        <w:rPr>
          <w:color w:val="1F4E79" w:themeColor="accent1" w:themeShade="80"/>
          <w:sz w:val="24"/>
        </w:rPr>
      </w:pPr>
      <w:r>
        <w:rPr>
          <w:noProof/>
          <w:color w:val="1F4E79" w:themeColor="accent1" w:themeShade="80"/>
          <w:sz w:val="24"/>
          <w:lang w:eastAsia="en-GB"/>
        </w:rPr>
        <mc:AlternateContent>
          <mc:Choice Requires="wps">
            <w:drawing>
              <wp:anchor distT="0" distB="0" distL="114300" distR="114300" simplePos="0" relativeHeight="251661312" behindDoc="0" locked="0" layoutInCell="1" allowOverlap="1" wp14:anchorId="3B8D5DF3" wp14:editId="7BF97FDE">
                <wp:simplePos x="0" y="0"/>
                <wp:positionH relativeFrom="column">
                  <wp:posOffset>-101600</wp:posOffset>
                </wp:positionH>
                <wp:positionV relativeFrom="paragraph">
                  <wp:posOffset>334645</wp:posOffset>
                </wp:positionV>
                <wp:extent cx="5922818" cy="1607128"/>
                <wp:effectExtent l="0" t="0" r="20955" b="12700"/>
                <wp:wrapNone/>
                <wp:docPr id="3" name="Rectangle: Rounded Corners 3"/>
                <wp:cNvGraphicFramePr/>
                <a:graphic xmlns:a="http://schemas.openxmlformats.org/drawingml/2006/main">
                  <a:graphicData uri="http://schemas.microsoft.com/office/word/2010/wordprocessingShape">
                    <wps:wsp>
                      <wps:cNvSpPr/>
                      <wps:spPr>
                        <a:xfrm>
                          <a:off x="0" y="0"/>
                          <a:ext cx="5922818" cy="16071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5543B3" w14:textId="77777777" w:rsidR="007E6F24" w:rsidRPr="007E6F24" w:rsidRDefault="007E6F24" w:rsidP="007E6F24">
                            <w:pPr>
                              <w:jc w:val="center"/>
                              <w:rPr>
                                <w:b/>
                                <w:bCs/>
                                <w:color w:val="FFFFFF" w:themeColor="background1"/>
                                <w:sz w:val="24"/>
                              </w:rPr>
                            </w:pPr>
                            <w:r w:rsidRPr="007E6F24">
                              <w:rPr>
                                <w:b/>
                                <w:bCs/>
                                <w:color w:val="FFFFFF" w:themeColor="background1"/>
                                <w:sz w:val="24"/>
                              </w:rPr>
                              <w:t>It is important to remember that the FoI Act does not give people access to their own medical records.</w:t>
                            </w:r>
                          </w:p>
                          <w:p w14:paraId="3413188C" w14:textId="77777777" w:rsidR="007E6F24" w:rsidRPr="007E6F24" w:rsidRDefault="007E6F24" w:rsidP="007E6F24">
                            <w:pPr>
                              <w:jc w:val="center"/>
                              <w:rPr>
                                <w:color w:val="FFFFFF" w:themeColor="background1"/>
                                <w:sz w:val="24"/>
                              </w:rPr>
                            </w:pPr>
                            <w:r w:rsidRPr="007E6F24">
                              <w:rPr>
                                <w:color w:val="FFFFFF" w:themeColor="background1"/>
                                <w:sz w:val="24"/>
                              </w:rPr>
                              <w:t>If a Patient wanted to access their own health records, they would have to request this under “Subject Access Request”. Further guidance on SAR’s can be found in the Training Area of our S</w:t>
                            </w:r>
                            <w:bookmarkStart w:id="0" w:name="_GoBack"/>
                            <w:bookmarkEnd w:id="0"/>
                            <w:r w:rsidRPr="007E6F24">
                              <w:rPr>
                                <w:color w:val="FFFFFF" w:themeColor="background1"/>
                                <w:sz w:val="24"/>
                              </w:rPr>
                              <w:t>ubscribers only Website.</w:t>
                            </w:r>
                          </w:p>
                          <w:p w14:paraId="0F6A17CB" w14:textId="77777777" w:rsidR="007E6F24" w:rsidRDefault="007E6F24" w:rsidP="007E6F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8D5DF3" id="Rectangle: Rounded Corners 3" o:spid="_x0000_s1028" style="position:absolute;left:0;text-align:left;margin-left:-8pt;margin-top:26.35pt;width:466.35pt;height:126.5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GOjAIAAGIFAAAOAAAAZHJzL2Uyb0RvYy54bWysVEtv2zAMvg/YfxB0X/1o+jLiFEGKDgOK&#10;Nmg79KzIUmxAFjVJiZ39+lGy4xZtscMwH2RRJD8+9FHz675VZC+sa0CXNDtJKRGaQ9XobUl/Pt9+&#10;u6TEeaYrpkCLkh6Eo9eLr1/mnSlEDjWoSliCINoVnSlp7b0pksTxWrTMnYARGpUSbMs8inabVJZ1&#10;iN6qJE/T86QDWxkLXDiHpzeDki4ivpSC+wcpnfBElRRz83G1cd2ENVnMWbG1zNQNH9Ng/5BFyxqN&#10;QSeoG+YZ2dnmA1TbcAsOpD/h0CYgZcNFrAGrydJ31TzVzIhYCzbHmalN7v/B8vv92pKmKukpJZq1&#10;eEWP2DSmt0oU5BF2uhIVWYHVeMfkNPSrM65AtyeztqPkcBuK76Vtwx/LIn3s8WHqseg94Xh4dpXn&#10;lxmygqMuO08vsvwyoCav7sY6/11AS8KmpDYkEZKKDWb7O+cH+6MdOoechizizh+UCIko/SgkVodx&#10;8+gdeSVWypI9Q0YwzoX22aCqWSWG47MUvzGpySOmGAEDsmyUmrBHgMDZj9hDrqN9cBWRlpNz+rfE&#10;BufJI0YG7SfnttFgPwNQWNUYebA/NmloTeiS7zd9vPk8WIaTDVQHZIOFYUyc4bcNXsEdc37NLM4F&#10;ThDOun/ARSroSgrjjpIa7O/PzoM90hW1lHQ4ZyV1v3bMCkrUD41EvspmszCYUZidXeQo2LeazVuN&#10;3rUrwIvL8FUxPG6DvVfHrbTQvuCTsAxRUcU0x9gl5d4ehZUf5h8fFS6Wy2iGw2iYv9NPhgfw0OfA&#10;ruf+hVkz8tAjhe/hOJOseMfEwTZ4aljuPMgm0vS1r+MN4CBHKo2PTngp3srR6vVpXPwBAAD//wMA&#10;UEsDBBQABgAIAAAAIQCPj1Az3wAAAAoBAAAPAAAAZHJzL2Rvd25yZXYueG1sTI/BTsMwEETvSPyD&#10;tUjcWietEkIapypUPXEicOnNibdJIF5Httuav8ec6G1WM5p9U22DntgFrRsNCUiXCTCkzqiRegGf&#10;H4dFAcx5SUpOhlDADzrY1vd3lSyVudI7Xhrfs1hCrpQCBu/nknPXDailW5oZKXonY7X08bQ9V1Ze&#10;Y7me+CpJcq7lSPHDIGd8HbD7bs5agFbrsP+SuyMeiublmIW3vR1aIR4fwm4DzGPw/2H4w4/oUEem&#10;1pxJOTYJWKR53OIFZKsnYDHwnOZRtALWSVYAryt+O6H+BQAA//8DAFBLAQItABQABgAIAAAAIQC2&#10;gziS/gAAAOEBAAATAAAAAAAAAAAAAAAAAAAAAABbQ29udGVudF9UeXBlc10ueG1sUEsBAi0AFAAG&#10;AAgAAAAhADj9If/WAAAAlAEAAAsAAAAAAAAAAAAAAAAALwEAAF9yZWxzLy5yZWxzUEsBAi0AFAAG&#10;AAgAAAAhAA5J8Y6MAgAAYgUAAA4AAAAAAAAAAAAAAAAALgIAAGRycy9lMm9Eb2MueG1sUEsBAi0A&#10;FAAGAAgAAAAhAI+PUDPfAAAACgEAAA8AAAAAAAAAAAAAAAAA5gQAAGRycy9kb3ducmV2LnhtbFBL&#10;BQYAAAAABAAEAPMAAADyBQAAAAA=&#10;" fillcolor="#5b9bd5 [3204]" strokecolor="#1f4d78 [1604]" strokeweight="1pt">
                <v:stroke joinstyle="miter"/>
                <v:textbox>
                  <w:txbxContent>
                    <w:p w14:paraId="7A5543B3" w14:textId="77777777" w:rsidR="007E6F24" w:rsidRPr="007E6F24" w:rsidRDefault="007E6F24" w:rsidP="007E6F24">
                      <w:pPr>
                        <w:jc w:val="center"/>
                        <w:rPr>
                          <w:b/>
                          <w:bCs/>
                          <w:color w:val="FFFFFF" w:themeColor="background1"/>
                          <w:sz w:val="24"/>
                        </w:rPr>
                      </w:pPr>
                      <w:r w:rsidRPr="007E6F24">
                        <w:rPr>
                          <w:b/>
                          <w:bCs/>
                          <w:color w:val="FFFFFF" w:themeColor="background1"/>
                          <w:sz w:val="24"/>
                        </w:rPr>
                        <w:t xml:space="preserve">It is important to remember that the </w:t>
                      </w:r>
                      <w:proofErr w:type="spellStart"/>
                      <w:r w:rsidRPr="007E6F24">
                        <w:rPr>
                          <w:b/>
                          <w:bCs/>
                          <w:color w:val="FFFFFF" w:themeColor="background1"/>
                          <w:sz w:val="24"/>
                        </w:rPr>
                        <w:t>FoI</w:t>
                      </w:r>
                      <w:proofErr w:type="spellEnd"/>
                      <w:r w:rsidRPr="007E6F24">
                        <w:rPr>
                          <w:b/>
                          <w:bCs/>
                          <w:color w:val="FFFFFF" w:themeColor="background1"/>
                          <w:sz w:val="24"/>
                        </w:rPr>
                        <w:t xml:space="preserve"> Act does not give people access to their own medical records.</w:t>
                      </w:r>
                    </w:p>
                    <w:p w14:paraId="3413188C" w14:textId="77777777" w:rsidR="007E6F24" w:rsidRPr="007E6F24" w:rsidRDefault="007E6F24" w:rsidP="007E6F24">
                      <w:pPr>
                        <w:jc w:val="center"/>
                        <w:rPr>
                          <w:color w:val="FFFFFF" w:themeColor="background1"/>
                          <w:sz w:val="24"/>
                        </w:rPr>
                      </w:pPr>
                      <w:r w:rsidRPr="007E6F24">
                        <w:rPr>
                          <w:color w:val="FFFFFF" w:themeColor="background1"/>
                          <w:sz w:val="24"/>
                        </w:rPr>
                        <w:t>If a Patient wanted to access their own health records, they would have to request this under “Subject Access Request”. Further guidance on SAR’s can be found in the Training Area of our Subscribers only Website.</w:t>
                      </w:r>
                    </w:p>
                    <w:p w14:paraId="0F6A17CB" w14:textId="77777777" w:rsidR="007E6F24" w:rsidRDefault="007E6F24" w:rsidP="007E6F24">
                      <w:pPr>
                        <w:jc w:val="center"/>
                      </w:pPr>
                    </w:p>
                  </w:txbxContent>
                </v:textbox>
              </v:roundrect>
            </w:pict>
          </mc:Fallback>
        </mc:AlternateContent>
      </w:r>
      <w:r w:rsidR="007D1D9F">
        <w:rPr>
          <w:color w:val="1F4E79" w:themeColor="accent1" w:themeShade="80"/>
          <w:sz w:val="24"/>
        </w:rPr>
        <w:t>Please see our process map on FoI requests for further help and guidance.</w:t>
      </w:r>
    </w:p>
    <w:p w14:paraId="02A8F02B" w14:textId="5837AD48" w:rsidR="007E6F24" w:rsidRDefault="007E6F24" w:rsidP="00D85526">
      <w:pPr>
        <w:jc w:val="both"/>
        <w:rPr>
          <w:b/>
          <w:bCs/>
          <w:color w:val="1F4E79" w:themeColor="accent1" w:themeShade="80"/>
          <w:sz w:val="24"/>
        </w:rPr>
      </w:pPr>
    </w:p>
    <w:p w14:paraId="67448A5A" w14:textId="52483D32" w:rsidR="00F01B37" w:rsidRPr="007D1D9F" w:rsidRDefault="00F01B37" w:rsidP="00D85526">
      <w:pPr>
        <w:jc w:val="both"/>
        <w:rPr>
          <w:color w:val="1F4E79" w:themeColor="accent1" w:themeShade="80"/>
          <w:sz w:val="24"/>
        </w:rPr>
      </w:pPr>
    </w:p>
    <w:sectPr w:rsidR="00F01B37" w:rsidRPr="007D1D9F" w:rsidSect="00E3144F">
      <w:headerReference w:type="default" r:id="rId10"/>
      <w:footerReference w:type="default" r:id="rId11"/>
      <w:pgSz w:w="11906" w:h="16838"/>
      <w:pgMar w:top="1142" w:right="1440" w:bottom="1440" w:left="1440" w:header="993" w:footer="567" w:gutter="0"/>
      <w:pgBorders>
        <w:left w:val="single" w:sz="12" w:space="15" w:color="2F5496" w:themeColor="accent5" w:themeShade="BF"/>
        <w:bottom w:val="single" w:sz="12" w:space="0" w:color="2F5496" w:themeColor="accent5" w:themeShade="BF"/>
      </w:pgBorders>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3CCA27" w16cex:dateUtc="2020-03-26T12:54:23.89Z"/>
  <w16cex:commentExtensible w16cex:durableId="48A89A8B" w16cex:dateUtc="2020-03-26T12:54:39.595Z"/>
  <w16cex:commentExtensible w16cex:durableId="3BF0B890" w16cex:dateUtc="2020-03-26T12:55:18.27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DF9E0" w14:textId="77777777" w:rsidR="00080B6B" w:rsidRDefault="00080B6B" w:rsidP="009A2F6D">
      <w:pPr>
        <w:spacing w:after="0" w:line="240" w:lineRule="auto"/>
      </w:pPr>
      <w:r>
        <w:separator/>
      </w:r>
    </w:p>
  </w:endnote>
  <w:endnote w:type="continuationSeparator" w:id="0">
    <w:p w14:paraId="6E7FDF8F" w14:textId="77777777" w:rsidR="00080B6B" w:rsidRDefault="00080B6B" w:rsidP="009A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16412" w14:textId="77777777" w:rsidR="000878E7" w:rsidRDefault="000878E7" w:rsidP="000878E7">
    <w:pPr>
      <w:pStyle w:val="Footer"/>
      <w:rPr>
        <w:rFonts w:ascii="Calibri" w:hAnsi="Calibri" w:cs="Calibri"/>
      </w:rPr>
    </w:pPr>
  </w:p>
  <w:p w14:paraId="7BA8D343" w14:textId="3AA856D0" w:rsidR="000878E7" w:rsidRPr="00C13E27" w:rsidRDefault="000E08EF" w:rsidP="000878E7">
    <w:pPr>
      <w:pStyle w:val="Footer"/>
      <w:rPr>
        <w:rFonts w:ascii="Calibri" w:hAnsi="Calibri" w:cs="Calibri"/>
      </w:rPr>
    </w:pPr>
    <w:r>
      <w:rPr>
        <w:rFonts w:ascii="Calibri" w:hAnsi="Calibri" w:cs="Calibri"/>
      </w:rPr>
      <w:t>Version 1.1</w:t>
    </w:r>
    <w:r w:rsidR="000878E7" w:rsidRPr="00C0270F">
      <w:rPr>
        <w:rFonts w:ascii="Calibri" w:hAnsi="Calibri" w:cs="Calibri"/>
      </w:rPr>
      <w:ptab w:relativeTo="margin" w:alignment="center" w:leader="none"/>
    </w:r>
    <w:r>
      <w:rPr>
        <w:rFonts w:ascii="Calibri" w:hAnsi="Calibri" w:cs="Calibri"/>
      </w:rPr>
      <w:t>Last Reviewed – 01/09/2021</w:t>
    </w:r>
    <w:r w:rsidR="000878E7" w:rsidRPr="00C0270F">
      <w:rPr>
        <w:rFonts w:ascii="Calibri" w:hAnsi="Calibri" w:cs="Calibri"/>
      </w:rPr>
      <w:ptab w:relativeTo="margin" w:alignment="right" w:leader="none"/>
    </w:r>
    <w:r w:rsidR="000878E7" w:rsidRPr="00C0270F">
      <w:rPr>
        <w:rFonts w:ascii="Calibri" w:hAnsi="Calibri" w:cs="Calibri"/>
        <w:color w:val="7F7F7F" w:themeColor="background1" w:themeShade="7F"/>
        <w:spacing w:val="60"/>
      </w:rPr>
      <w:t>Page</w:t>
    </w:r>
    <w:r w:rsidR="000878E7" w:rsidRPr="00C0270F">
      <w:rPr>
        <w:rFonts w:ascii="Calibri" w:hAnsi="Calibri" w:cs="Calibri"/>
      </w:rPr>
      <w:t xml:space="preserve"> | </w:t>
    </w:r>
    <w:r w:rsidR="000878E7" w:rsidRPr="00C0270F">
      <w:rPr>
        <w:rFonts w:ascii="Calibri" w:hAnsi="Calibri" w:cs="Calibri"/>
      </w:rPr>
      <w:fldChar w:fldCharType="begin"/>
    </w:r>
    <w:r w:rsidR="000878E7" w:rsidRPr="00C0270F">
      <w:rPr>
        <w:rFonts w:ascii="Calibri" w:hAnsi="Calibri" w:cs="Calibri"/>
      </w:rPr>
      <w:instrText xml:space="preserve"> PAGE   \* MERGEFORMAT </w:instrText>
    </w:r>
    <w:r w:rsidR="000878E7" w:rsidRPr="00C0270F">
      <w:rPr>
        <w:rFonts w:ascii="Calibri" w:hAnsi="Calibri" w:cs="Calibri"/>
      </w:rPr>
      <w:fldChar w:fldCharType="separate"/>
    </w:r>
    <w:r>
      <w:rPr>
        <w:rFonts w:ascii="Calibri" w:hAnsi="Calibri" w:cs="Calibri"/>
        <w:noProof/>
      </w:rPr>
      <w:t>1</w:t>
    </w:r>
    <w:r w:rsidR="000878E7" w:rsidRPr="00C0270F">
      <w:rPr>
        <w:rFonts w:ascii="Calibri" w:hAnsi="Calibri" w:cs="Calibri"/>
        <w:b/>
        <w:bCs/>
        <w:noProof/>
      </w:rPr>
      <w:fldChar w:fldCharType="end"/>
    </w:r>
  </w:p>
  <w:p w14:paraId="16BDB18C" w14:textId="77777777" w:rsidR="000878E7" w:rsidRPr="000C1012" w:rsidRDefault="000878E7" w:rsidP="000878E7">
    <w:pPr>
      <w:pStyle w:val="Footer"/>
    </w:pPr>
  </w:p>
  <w:p w14:paraId="0650F33F" w14:textId="77777777" w:rsidR="009A2F6D" w:rsidRPr="000878E7" w:rsidRDefault="009A2F6D" w:rsidP="000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6772" w14:textId="77777777" w:rsidR="00080B6B" w:rsidRDefault="00080B6B" w:rsidP="009A2F6D">
      <w:pPr>
        <w:spacing w:after="0" w:line="240" w:lineRule="auto"/>
      </w:pPr>
      <w:r>
        <w:separator/>
      </w:r>
    </w:p>
  </w:footnote>
  <w:footnote w:type="continuationSeparator" w:id="0">
    <w:p w14:paraId="5E5233C7" w14:textId="77777777" w:rsidR="00080B6B" w:rsidRDefault="00080B6B" w:rsidP="009A2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514D" w14:textId="2BC1BF23" w:rsidR="00E3144F" w:rsidRDefault="00050429">
    <w:pPr>
      <w:pStyle w:val="Header"/>
      <w:rPr>
        <w:b/>
        <w:color w:val="2F5496" w:themeColor="accent5" w:themeShade="BF"/>
        <w:sz w:val="40"/>
      </w:rPr>
    </w:pPr>
    <w:r>
      <w:rPr>
        <w:b/>
        <w:color w:val="2F5496" w:themeColor="accent5" w:themeShade="BF"/>
        <w:sz w:val="40"/>
      </w:rPr>
      <w:t>Freedom of Information</w:t>
    </w:r>
    <w:r w:rsidR="00E3144F">
      <w:rPr>
        <w:b/>
        <w:color w:val="2F5496" w:themeColor="accent5" w:themeShade="BF"/>
        <w:sz w:val="40"/>
      </w:rPr>
      <w:t xml:space="preserve"> </w:t>
    </w:r>
    <w:r w:rsidR="00865804">
      <w:rPr>
        <w:b/>
        <w:color w:val="2F5496" w:themeColor="accent5" w:themeShade="BF"/>
        <w:sz w:val="40"/>
      </w:rPr>
      <w:tab/>
    </w:r>
    <w:r w:rsidR="00865804">
      <w:rPr>
        <w:b/>
        <w:color w:val="2F5496" w:themeColor="accent5" w:themeShade="BF"/>
        <w:sz w:val="40"/>
      </w:rPr>
      <w:tab/>
    </w:r>
    <w:r w:rsidR="00865804">
      <w:rPr>
        <w:b/>
        <w:noProof/>
        <w:color w:val="2F5496" w:themeColor="accent5" w:themeShade="BF"/>
        <w:sz w:val="40"/>
        <w:lang w:eastAsia="en-GB"/>
      </w:rPr>
      <w:drawing>
        <wp:inline distT="0" distB="0" distL="0" distR="0" wp14:anchorId="3BB6CD54" wp14:editId="6EEFEC6D">
          <wp:extent cx="1219200" cy="79830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uary New Logo.jpg"/>
                  <pic:cNvPicPr/>
                </pic:nvPicPr>
                <pic:blipFill>
                  <a:blip r:embed="rId1">
                    <a:extLst>
                      <a:ext uri="{28A0092B-C50C-407E-A947-70E740481C1C}">
                        <a14:useLocalDpi xmlns:a14="http://schemas.microsoft.com/office/drawing/2010/main" val="0"/>
                      </a:ext>
                    </a:extLst>
                  </a:blip>
                  <a:stretch>
                    <a:fillRect/>
                  </a:stretch>
                </pic:blipFill>
                <pic:spPr>
                  <a:xfrm>
                    <a:off x="0" y="0"/>
                    <a:ext cx="1227488" cy="803729"/>
                  </a:xfrm>
                  <a:prstGeom prst="rect">
                    <a:avLst/>
                  </a:prstGeom>
                </pic:spPr>
              </pic:pic>
            </a:graphicData>
          </a:graphic>
        </wp:inline>
      </w:drawing>
    </w:r>
  </w:p>
  <w:p w14:paraId="7D1C45D5" w14:textId="35B733FF" w:rsidR="009A2F6D" w:rsidRPr="00CE4F7E" w:rsidRDefault="00E3144F">
    <w:pPr>
      <w:pStyle w:val="Header"/>
      <w:rPr>
        <w:b/>
        <w:color w:val="2F5496" w:themeColor="accent5" w:themeShade="BF"/>
        <w:sz w:val="40"/>
      </w:rPr>
    </w:pPr>
    <w:r>
      <w:rPr>
        <w:b/>
        <w:color w:val="2F5496" w:themeColor="accent5" w:themeShade="BF"/>
        <w:sz w:val="40"/>
      </w:rPr>
      <w:t>Quick Reference guide</w:t>
    </w:r>
    <w:r w:rsidR="00865804">
      <w:rPr>
        <w:b/>
        <w:color w:val="2F5496" w:themeColor="accent5" w:themeShade="BF"/>
        <w:sz w:val="40"/>
      </w:rPr>
      <w:tab/>
    </w:r>
    <w:r w:rsidR="00865804">
      <w:rPr>
        <w:b/>
        <w:color w:val="2F5496" w:themeColor="accent5" w:themeShade="BF"/>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A4B"/>
    <w:multiLevelType w:val="hybridMultilevel"/>
    <w:tmpl w:val="5D3678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4693"/>
    <w:multiLevelType w:val="hybridMultilevel"/>
    <w:tmpl w:val="833AE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84A7C"/>
    <w:multiLevelType w:val="hybridMultilevel"/>
    <w:tmpl w:val="99D88972"/>
    <w:lvl w:ilvl="0" w:tplc="3C608864">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6463D"/>
    <w:multiLevelType w:val="hybridMultilevel"/>
    <w:tmpl w:val="26FC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BE761D"/>
    <w:multiLevelType w:val="hybridMultilevel"/>
    <w:tmpl w:val="073CED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537C7"/>
    <w:multiLevelType w:val="hybridMultilevel"/>
    <w:tmpl w:val="10505088"/>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6D"/>
    <w:rsid w:val="00023956"/>
    <w:rsid w:val="00050429"/>
    <w:rsid w:val="0006254A"/>
    <w:rsid w:val="00080B6B"/>
    <w:rsid w:val="000878E7"/>
    <w:rsid w:val="000E08EF"/>
    <w:rsid w:val="00101951"/>
    <w:rsid w:val="0010654C"/>
    <w:rsid w:val="00205A84"/>
    <w:rsid w:val="002C1D86"/>
    <w:rsid w:val="002D4491"/>
    <w:rsid w:val="003837DA"/>
    <w:rsid w:val="003872AB"/>
    <w:rsid w:val="003B6339"/>
    <w:rsid w:val="00453051"/>
    <w:rsid w:val="004D2303"/>
    <w:rsid w:val="005074B6"/>
    <w:rsid w:val="005253E1"/>
    <w:rsid w:val="005E20E7"/>
    <w:rsid w:val="006A4463"/>
    <w:rsid w:val="006A61CB"/>
    <w:rsid w:val="00797407"/>
    <w:rsid w:val="007D1D9F"/>
    <w:rsid w:val="007E6F24"/>
    <w:rsid w:val="00825263"/>
    <w:rsid w:val="00865804"/>
    <w:rsid w:val="0088326E"/>
    <w:rsid w:val="008A7D00"/>
    <w:rsid w:val="009A2F6D"/>
    <w:rsid w:val="009E22AE"/>
    <w:rsid w:val="00A058DC"/>
    <w:rsid w:val="00A45B5A"/>
    <w:rsid w:val="00AF7EC3"/>
    <w:rsid w:val="00BB6C0C"/>
    <w:rsid w:val="00BC0B0F"/>
    <w:rsid w:val="00C32240"/>
    <w:rsid w:val="00CE4F7E"/>
    <w:rsid w:val="00D85526"/>
    <w:rsid w:val="00DB6C2D"/>
    <w:rsid w:val="00E276AB"/>
    <w:rsid w:val="00E3144F"/>
    <w:rsid w:val="00E57717"/>
    <w:rsid w:val="00E94FFC"/>
    <w:rsid w:val="00EB3DBC"/>
    <w:rsid w:val="00F01B37"/>
    <w:rsid w:val="00F21651"/>
    <w:rsid w:val="00F735F4"/>
    <w:rsid w:val="00FC7088"/>
    <w:rsid w:val="00FD6A83"/>
    <w:rsid w:val="00FE5D1E"/>
    <w:rsid w:val="4B205E48"/>
    <w:rsid w:val="5EE68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37671"/>
  <w15:chartTrackingRefBased/>
  <w15:docId w15:val="{B75A88C6-73EF-4F28-AD08-1B4B8547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F6D"/>
  </w:style>
  <w:style w:type="paragraph" w:styleId="Footer">
    <w:name w:val="footer"/>
    <w:basedOn w:val="Normal"/>
    <w:link w:val="FooterChar"/>
    <w:uiPriority w:val="99"/>
    <w:unhideWhenUsed/>
    <w:rsid w:val="009A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F6D"/>
  </w:style>
  <w:style w:type="paragraph" w:styleId="ListParagraph">
    <w:name w:val="List Paragraph"/>
    <w:basedOn w:val="Normal"/>
    <w:uiPriority w:val="34"/>
    <w:qFormat/>
    <w:rsid w:val="005253E1"/>
    <w:pPr>
      <w:ind w:left="720"/>
      <w:contextualSpacing/>
    </w:pPr>
  </w:style>
  <w:style w:type="character" w:styleId="Hyperlink">
    <w:name w:val="Hyperlink"/>
    <w:basedOn w:val="DefaultParagraphFont"/>
    <w:uiPriority w:val="99"/>
    <w:unhideWhenUsed/>
    <w:rsid w:val="005253E1"/>
    <w:rPr>
      <w:color w:val="0563C1" w:themeColor="hyperlink"/>
      <w:u w:val="single"/>
    </w:rPr>
  </w:style>
  <w:style w:type="character" w:customStyle="1" w:styleId="UnresolvedMention">
    <w:name w:val="Unresolved Mention"/>
    <w:basedOn w:val="DefaultParagraphFont"/>
    <w:uiPriority w:val="99"/>
    <w:semiHidden/>
    <w:unhideWhenUsed/>
    <w:rsid w:val="003872AB"/>
    <w:rPr>
      <w:color w:val="808080"/>
      <w:shd w:val="clear" w:color="auto" w:fill="E6E6E6"/>
    </w:rPr>
  </w:style>
  <w:style w:type="paragraph" w:styleId="BalloonText">
    <w:name w:val="Balloon Text"/>
    <w:basedOn w:val="Normal"/>
    <w:link w:val="BalloonTextChar"/>
    <w:uiPriority w:val="99"/>
    <w:semiHidden/>
    <w:unhideWhenUsed/>
    <w:rsid w:val="007D1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D9F"/>
    <w:rPr>
      <w:rFonts w:ascii="Segoe UI" w:hAnsi="Segoe UI" w:cs="Segoe UI"/>
      <w:sz w:val="18"/>
      <w:szCs w:val="18"/>
    </w:rPr>
  </w:style>
  <w:style w:type="table" w:styleId="TableGrid">
    <w:name w:val="Table Grid"/>
    <w:basedOn w:val="TableNormal"/>
    <w:uiPriority w:val="39"/>
    <w:rsid w:val="00FE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E5D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FE5D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FE5D1E"/>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f33a61238a02480a"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4" ma:contentTypeDescription="Create a new document." ma:contentTypeScope="" ma:versionID="427560e435898ffafeef149e1a604f09">
  <xsd:schema xmlns:xsd="http://www.w3.org/2001/XMLSchema" xmlns:xs="http://www.w3.org/2001/XMLSchema" xmlns:p="http://schemas.microsoft.com/office/2006/metadata/properties" xmlns:ns2="868d8005-067e-42e0-8552-2c95e29b6aa3" targetNamespace="http://schemas.microsoft.com/office/2006/metadata/properties" ma:root="true" ma:fieldsID="8c01532b50807e859be57ab99d923db9" ns2:_="">
    <xsd:import namespace="868d8005-067e-42e0-8552-2c95e29b6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7F350-4C78-405A-BFA9-0C95AF83D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C48A6-0C99-4CCE-9A3C-879F1D1F1EA3}">
  <ds:schemaRefs>
    <ds:schemaRef ds:uri="http://schemas.microsoft.com/sharepoint/v3/contenttype/forms"/>
  </ds:schemaRefs>
</ds:datastoreItem>
</file>

<file path=customXml/itemProps3.xml><?xml version="1.0" encoding="utf-8"?>
<ds:datastoreItem xmlns:ds="http://schemas.openxmlformats.org/officeDocument/2006/customXml" ds:itemID="{5C9EF224-10BE-44AE-BFDC-C584E8526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Wheeldon (NWIS - Information Governance)</dc:creator>
  <cp:keywords/>
  <dc:description/>
  <cp:lastModifiedBy>Kasey Collier (Gowerton - Estuary Group Practice)</cp:lastModifiedBy>
  <cp:revision>4</cp:revision>
  <dcterms:created xsi:type="dcterms:W3CDTF">2020-09-10T13:39:00Z</dcterms:created>
  <dcterms:modified xsi:type="dcterms:W3CDTF">2021-09-01T14:47:00Z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ies>
</file>